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8A6A5" w14:textId="4C641B59" w:rsidR="0071735D" w:rsidRDefault="0071735D" w:rsidP="00E32A2D">
      <w:pPr>
        <w:pStyle w:val="PGNormaal"/>
        <w:pBdr>
          <w:top w:val="nil"/>
          <w:left w:val="nil"/>
          <w:bottom w:val="nil"/>
          <w:right w:val="nil"/>
          <w:between w:val="nil"/>
          <w:bar w:val="nil"/>
        </w:pBdr>
        <w:rPr>
          <w:sz w:val="20"/>
          <w:szCs w:val="20"/>
          <w:bdr w:val="nil"/>
        </w:rPr>
      </w:pPr>
      <w:bookmarkStart w:id="0" w:name="DMSOnderw_0"/>
    </w:p>
    <w:p w14:paraId="3779F428" w14:textId="5C987FAA" w:rsidR="00970D17" w:rsidRDefault="00970D17" w:rsidP="00E32A2D">
      <w:pPr>
        <w:pStyle w:val="PGNormaal"/>
        <w:pBdr>
          <w:top w:val="nil"/>
          <w:left w:val="nil"/>
          <w:bottom w:val="nil"/>
          <w:right w:val="nil"/>
          <w:between w:val="nil"/>
          <w:bar w:val="nil"/>
        </w:pBdr>
        <w:rPr>
          <w:sz w:val="20"/>
          <w:szCs w:val="20"/>
          <w:bdr w:val="nil"/>
        </w:rPr>
      </w:pPr>
    </w:p>
    <w:p w14:paraId="6166947E" w14:textId="375B89A7" w:rsidR="00970D17" w:rsidRDefault="00970D17" w:rsidP="00E32A2D">
      <w:pPr>
        <w:pStyle w:val="PGNormaal"/>
        <w:pBdr>
          <w:top w:val="nil"/>
          <w:left w:val="nil"/>
          <w:bottom w:val="nil"/>
          <w:right w:val="nil"/>
          <w:between w:val="nil"/>
          <w:bar w:val="nil"/>
        </w:pBdr>
        <w:rPr>
          <w:sz w:val="20"/>
          <w:szCs w:val="20"/>
          <w:bdr w:val="nil"/>
        </w:rPr>
      </w:pPr>
    </w:p>
    <w:p w14:paraId="4DBCAA60" w14:textId="77777777" w:rsidR="00970D17" w:rsidRDefault="00970D17" w:rsidP="00E32A2D">
      <w:pPr>
        <w:pStyle w:val="PGNormaal"/>
        <w:pBdr>
          <w:top w:val="nil"/>
          <w:left w:val="nil"/>
          <w:bottom w:val="nil"/>
          <w:right w:val="nil"/>
          <w:between w:val="nil"/>
          <w:bar w:val="nil"/>
        </w:pBdr>
        <w:rPr>
          <w:sz w:val="20"/>
          <w:szCs w:val="20"/>
          <w:bdr w:val="nil"/>
        </w:rPr>
      </w:pPr>
    </w:p>
    <w:p w14:paraId="615E7054" w14:textId="00EAAB5D" w:rsidR="00DA7B87" w:rsidRDefault="00F96A21" w:rsidP="00E32A2D">
      <w:pPr>
        <w:pStyle w:val="PGNormaal"/>
        <w:pBdr>
          <w:top w:val="nil"/>
          <w:left w:val="nil"/>
          <w:bottom w:val="nil"/>
          <w:right w:val="nil"/>
          <w:between w:val="nil"/>
          <w:bar w:val="nil"/>
        </w:pBdr>
      </w:pPr>
      <w:r>
        <w:rPr>
          <w:sz w:val="20"/>
          <w:szCs w:val="20"/>
          <w:bdr w:val="nil"/>
        </w:rPr>
        <w:t>Provincie Gelderland</w:t>
      </w:r>
      <w:r w:rsidR="00DA1A53">
        <w:rPr>
          <w:sz w:val="20"/>
          <w:szCs w:val="20"/>
          <w:bdr w:val="nil"/>
        </w:rPr>
        <w:t>,</w:t>
      </w:r>
      <w:r>
        <w:rPr>
          <w:sz w:val="20"/>
          <w:szCs w:val="20"/>
          <w:bdr w:val="nil"/>
        </w:rPr>
        <w:t xml:space="preserve"> </w:t>
      </w:r>
      <w:r w:rsidR="00FE3482">
        <w:rPr>
          <w:sz w:val="20"/>
          <w:szCs w:val="20"/>
          <w:bdr w:val="nil"/>
        </w:rPr>
        <w:t>Wet hygiëne en veiligheid badinrichtingen en zwemgelegenheden</w:t>
      </w:r>
      <w:bookmarkEnd w:id="0"/>
    </w:p>
    <w:p w14:paraId="615E7055" w14:textId="77777777" w:rsidR="00DA7812" w:rsidRDefault="00FE3482">
      <w:pPr>
        <w:pStyle w:val="PGNormaal"/>
        <w:pBdr>
          <w:top w:val="nil"/>
          <w:left w:val="nil"/>
          <w:bottom w:val="nil"/>
          <w:right w:val="nil"/>
          <w:between w:val="nil"/>
          <w:bar w:val="nil"/>
        </w:pBdr>
        <w:rPr>
          <w:sz w:val="20"/>
          <w:szCs w:val="20"/>
          <w:bdr w:val="nil"/>
        </w:rPr>
      </w:pPr>
      <w:r>
        <w:rPr>
          <w:sz w:val="20"/>
          <w:szCs w:val="20"/>
          <w:bdr w:val="nil"/>
        </w:rPr>
        <w:t> </w:t>
      </w:r>
    </w:p>
    <w:p w14:paraId="615E7056" w14:textId="59119032" w:rsidR="00DA7812" w:rsidRPr="0071735D" w:rsidRDefault="006E4779">
      <w:pPr>
        <w:pStyle w:val="PGNormaal"/>
        <w:pBdr>
          <w:top w:val="nil"/>
          <w:left w:val="nil"/>
          <w:bottom w:val="nil"/>
          <w:right w:val="nil"/>
          <w:between w:val="nil"/>
          <w:bar w:val="nil"/>
        </w:pBdr>
        <w:rPr>
          <w:b/>
          <w:bCs/>
          <w:sz w:val="24"/>
          <w:szCs w:val="24"/>
          <w:bdr w:val="nil"/>
        </w:rPr>
      </w:pPr>
      <w:r>
        <w:rPr>
          <w:b/>
          <w:bCs/>
          <w:sz w:val="24"/>
          <w:szCs w:val="24"/>
          <w:bdr w:val="nil"/>
        </w:rPr>
        <w:t>B</w:t>
      </w:r>
      <w:r w:rsidR="00FE3482" w:rsidRPr="0009246F">
        <w:rPr>
          <w:b/>
          <w:bCs/>
          <w:sz w:val="24"/>
          <w:szCs w:val="24"/>
          <w:bdr w:val="nil"/>
        </w:rPr>
        <w:t xml:space="preserve">esluit </w:t>
      </w:r>
      <w:r w:rsidR="000F0F47">
        <w:rPr>
          <w:b/>
          <w:bCs/>
          <w:sz w:val="24"/>
          <w:szCs w:val="24"/>
          <w:bdr w:val="nil"/>
        </w:rPr>
        <w:t>aa</w:t>
      </w:r>
      <w:r w:rsidR="00FE3482" w:rsidRPr="0009246F">
        <w:rPr>
          <w:b/>
          <w:bCs/>
          <w:sz w:val="24"/>
          <w:szCs w:val="24"/>
          <w:bdr w:val="nil"/>
        </w:rPr>
        <w:t xml:space="preserve">nwijzing zwemwateren Gelderland </w:t>
      </w:r>
      <w:r w:rsidR="0071108B">
        <w:rPr>
          <w:b/>
          <w:bCs/>
          <w:sz w:val="24"/>
          <w:szCs w:val="24"/>
          <w:bdr w:val="nil"/>
        </w:rPr>
        <w:t>2022</w:t>
      </w:r>
    </w:p>
    <w:p w14:paraId="615E7057" w14:textId="77777777" w:rsidR="00DA7812" w:rsidRDefault="00FE3482">
      <w:pPr>
        <w:pStyle w:val="PGNormaal"/>
        <w:pBdr>
          <w:top w:val="nil"/>
          <w:left w:val="nil"/>
          <w:bottom w:val="nil"/>
          <w:right w:val="nil"/>
          <w:between w:val="nil"/>
          <w:bar w:val="nil"/>
        </w:pBdr>
        <w:rPr>
          <w:b/>
          <w:bCs/>
          <w:sz w:val="28"/>
          <w:szCs w:val="28"/>
          <w:bdr w:val="nil"/>
        </w:rPr>
      </w:pPr>
      <w:r>
        <w:rPr>
          <w:b/>
          <w:bCs/>
          <w:sz w:val="28"/>
          <w:szCs w:val="28"/>
          <w:bdr w:val="nil"/>
        </w:rPr>
        <w:t> </w:t>
      </w:r>
    </w:p>
    <w:p w14:paraId="615E7058" w14:textId="48CC23A3" w:rsidR="00DA7812" w:rsidRDefault="00FE3482">
      <w:pPr>
        <w:pStyle w:val="PGNormaal"/>
        <w:pBdr>
          <w:top w:val="nil"/>
          <w:left w:val="nil"/>
          <w:bottom w:val="nil"/>
          <w:right w:val="nil"/>
          <w:between w:val="nil"/>
          <w:bar w:val="nil"/>
        </w:pBdr>
        <w:rPr>
          <w:sz w:val="20"/>
          <w:szCs w:val="20"/>
          <w:bdr w:val="nil"/>
        </w:rPr>
      </w:pPr>
      <w:r>
        <w:rPr>
          <w:sz w:val="20"/>
          <w:szCs w:val="20"/>
          <w:bdr w:val="nil"/>
        </w:rPr>
        <w:t xml:space="preserve">In de Wet hygiëne en veiligheid badinrichtingen en zwemgelegenheden is geregeld dat de provincie een inventarisatielijst bijhoudt van alle plaatsen waar door een groot aantal mensen wordt gezwommen in oppervlaktewater. </w:t>
      </w:r>
      <w:r w:rsidR="00ED7F61">
        <w:rPr>
          <w:sz w:val="20"/>
          <w:szCs w:val="20"/>
          <w:bdr w:val="nil"/>
        </w:rPr>
        <w:t>Jaarlijks in april wijst de provincie deze zwemwateren aan.</w:t>
      </w:r>
      <w:r>
        <w:rPr>
          <w:sz w:val="20"/>
          <w:szCs w:val="20"/>
          <w:bdr w:val="nil"/>
        </w:rPr>
        <w:t xml:space="preserve"> Van een aangewezen zwemwater wordt de waterkwaliteit en de veiligheid gecontroleerd en het publiek wordt op de hoogte gehouden van problemen</w:t>
      </w:r>
      <w:r w:rsidR="00BC4AB2">
        <w:rPr>
          <w:sz w:val="20"/>
          <w:szCs w:val="20"/>
          <w:bdr w:val="nil"/>
        </w:rPr>
        <w:t xml:space="preserve"> die zijn ontstaan.</w:t>
      </w:r>
    </w:p>
    <w:p w14:paraId="615E705B" w14:textId="77777777" w:rsidR="00DA7812" w:rsidRDefault="00FE3482">
      <w:pPr>
        <w:pStyle w:val="PGNormaal"/>
        <w:pBdr>
          <w:top w:val="nil"/>
          <w:left w:val="nil"/>
          <w:bottom w:val="nil"/>
          <w:right w:val="nil"/>
          <w:between w:val="nil"/>
          <w:bar w:val="nil"/>
        </w:pBdr>
        <w:rPr>
          <w:b/>
          <w:bCs/>
          <w:sz w:val="28"/>
          <w:szCs w:val="28"/>
          <w:bdr w:val="nil"/>
        </w:rPr>
      </w:pPr>
      <w:r>
        <w:rPr>
          <w:b/>
          <w:bCs/>
          <w:sz w:val="28"/>
          <w:szCs w:val="28"/>
          <w:bdr w:val="nil"/>
        </w:rPr>
        <w:t> </w:t>
      </w:r>
    </w:p>
    <w:p w14:paraId="615E705C" w14:textId="70FC942F" w:rsidR="00DA7812" w:rsidRDefault="00FE3482">
      <w:pPr>
        <w:pStyle w:val="PGNormaal"/>
        <w:pBdr>
          <w:top w:val="nil"/>
          <w:left w:val="nil"/>
          <w:bottom w:val="nil"/>
          <w:right w:val="nil"/>
          <w:between w:val="nil"/>
          <w:bar w:val="nil"/>
        </w:pBdr>
        <w:rPr>
          <w:b/>
          <w:bCs/>
          <w:sz w:val="20"/>
          <w:szCs w:val="20"/>
          <w:bdr w:val="nil"/>
        </w:rPr>
      </w:pPr>
      <w:r>
        <w:rPr>
          <w:b/>
          <w:bCs/>
          <w:sz w:val="20"/>
          <w:szCs w:val="20"/>
          <w:bdr w:val="nil"/>
        </w:rPr>
        <w:t xml:space="preserve">Aanwijzing zwemwaterlocaties </w:t>
      </w:r>
      <w:r w:rsidR="0071108B">
        <w:rPr>
          <w:b/>
          <w:bCs/>
          <w:sz w:val="20"/>
          <w:szCs w:val="20"/>
          <w:bdr w:val="nil"/>
        </w:rPr>
        <w:t>2022</w:t>
      </w:r>
    </w:p>
    <w:p w14:paraId="615E7065" w14:textId="131B0976" w:rsidR="00DA7812" w:rsidRDefault="00FE3482">
      <w:pPr>
        <w:pStyle w:val="PGNormaal"/>
        <w:pBdr>
          <w:top w:val="nil"/>
          <w:left w:val="nil"/>
          <w:bottom w:val="nil"/>
          <w:right w:val="nil"/>
          <w:between w:val="nil"/>
          <w:bar w:val="nil"/>
        </w:pBdr>
        <w:rPr>
          <w:sz w:val="20"/>
          <w:szCs w:val="20"/>
          <w:bdr w:val="nil"/>
        </w:rPr>
      </w:pPr>
      <w:r>
        <w:rPr>
          <w:sz w:val="20"/>
          <w:szCs w:val="20"/>
          <w:bdr w:val="nil"/>
        </w:rPr>
        <w:t xml:space="preserve">Uit onderzoek </w:t>
      </w:r>
      <w:r w:rsidR="008D678C">
        <w:rPr>
          <w:sz w:val="20"/>
          <w:szCs w:val="20"/>
          <w:bdr w:val="nil"/>
        </w:rPr>
        <w:t>blijkt</w:t>
      </w:r>
      <w:r>
        <w:rPr>
          <w:sz w:val="20"/>
          <w:szCs w:val="20"/>
          <w:bdr w:val="nil"/>
        </w:rPr>
        <w:t xml:space="preserve"> dat er </w:t>
      </w:r>
      <w:r w:rsidR="0009246F">
        <w:rPr>
          <w:sz w:val="20"/>
          <w:szCs w:val="20"/>
          <w:bdr w:val="nil"/>
        </w:rPr>
        <w:t>in 20</w:t>
      </w:r>
      <w:r w:rsidR="00FC4248">
        <w:rPr>
          <w:sz w:val="20"/>
          <w:szCs w:val="20"/>
          <w:bdr w:val="nil"/>
        </w:rPr>
        <w:t>2</w:t>
      </w:r>
      <w:r w:rsidR="0071108B">
        <w:rPr>
          <w:sz w:val="20"/>
          <w:szCs w:val="20"/>
          <w:bdr w:val="nil"/>
        </w:rPr>
        <w:t>1</w:t>
      </w:r>
      <w:r w:rsidR="00FC4248">
        <w:rPr>
          <w:sz w:val="20"/>
          <w:szCs w:val="20"/>
          <w:bdr w:val="nil"/>
        </w:rPr>
        <w:t xml:space="preserve"> geen</w:t>
      </w:r>
      <w:r w:rsidR="0009246F">
        <w:rPr>
          <w:sz w:val="20"/>
          <w:szCs w:val="20"/>
          <w:bdr w:val="nil"/>
        </w:rPr>
        <w:t xml:space="preserve"> </w:t>
      </w:r>
      <w:r w:rsidR="00C91F6F">
        <w:rPr>
          <w:sz w:val="20"/>
          <w:szCs w:val="20"/>
          <w:bdr w:val="nil"/>
        </w:rPr>
        <w:t xml:space="preserve">nieuwe </w:t>
      </w:r>
      <w:r>
        <w:rPr>
          <w:sz w:val="20"/>
          <w:szCs w:val="20"/>
          <w:bdr w:val="nil"/>
        </w:rPr>
        <w:t>potentiële zwemwaterlocatie</w:t>
      </w:r>
      <w:r w:rsidR="00FC4248">
        <w:rPr>
          <w:sz w:val="20"/>
          <w:szCs w:val="20"/>
          <w:bdr w:val="nil"/>
        </w:rPr>
        <w:t>s zijn</w:t>
      </w:r>
      <w:r>
        <w:rPr>
          <w:sz w:val="20"/>
          <w:szCs w:val="20"/>
          <w:bdr w:val="nil"/>
        </w:rPr>
        <w:t xml:space="preserve"> geïnventariseerd.</w:t>
      </w:r>
      <w:r w:rsidR="00FC4248">
        <w:rPr>
          <w:sz w:val="20"/>
          <w:szCs w:val="20"/>
          <w:bdr w:val="nil"/>
        </w:rPr>
        <w:t xml:space="preserve"> </w:t>
      </w:r>
      <w:r w:rsidR="006E4779" w:rsidRPr="006E4779">
        <w:rPr>
          <w:sz w:val="20"/>
          <w:szCs w:val="20"/>
          <w:bdr w:val="nil"/>
        </w:rPr>
        <w:t>De provincie Gelderland wijst daarom in 202</w:t>
      </w:r>
      <w:r w:rsidR="006E4779">
        <w:rPr>
          <w:sz w:val="20"/>
          <w:szCs w:val="20"/>
          <w:bdr w:val="nil"/>
        </w:rPr>
        <w:t>2</w:t>
      </w:r>
      <w:r w:rsidR="006E4779" w:rsidRPr="006E4779">
        <w:rPr>
          <w:sz w:val="20"/>
          <w:szCs w:val="20"/>
          <w:bdr w:val="nil"/>
        </w:rPr>
        <w:t xml:space="preserve"> de 89 zwemwaterlocaties aan die ook in 202</w:t>
      </w:r>
      <w:r w:rsidR="006E4779">
        <w:rPr>
          <w:sz w:val="20"/>
          <w:szCs w:val="20"/>
          <w:bdr w:val="nil"/>
        </w:rPr>
        <w:t>1</w:t>
      </w:r>
      <w:r w:rsidR="006E4779" w:rsidRPr="006E4779">
        <w:rPr>
          <w:sz w:val="20"/>
          <w:szCs w:val="20"/>
          <w:bdr w:val="nil"/>
        </w:rPr>
        <w:t xml:space="preserve"> zijn aangewezen.</w:t>
      </w:r>
    </w:p>
    <w:p w14:paraId="615E7066" w14:textId="77777777" w:rsidR="00DA7812" w:rsidRDefault="00FE3482">
      <w:pPr>
        <w:pStyle w:val="PGNormaal"/>
        <w:pBdr>
          <w:top w:val="nil"/>
          <w:left w:val="nil"/>
          <w:bottom w:val="nil"/>
          <w:right w:val="nil"/>
          <w:between w:val="nil"/>
          <w:bar w:val="nil"/>
        </w:pBdr>
        <w:rPr>
          <w:sz w:val="20"/>
          <w:szCs w:val="20"/>
          <w:bdr w:val="nil"/>
        </w:rPr>
      </w:pPr>
      <w:r>
        <w:rPr>
          <w:sz w:val="20"/>
          <w:szCs w:val="20"/>
          <w:bdr w:val="nil"/>
        </w:rPr>
        <w:t> </w:t>
      </w:r>
    </w:p>
    <w:p w14:paraId="615E7067" w14:textId="77777777" w:rsidR="00DA7812" w:rsidRDefault="00FE3482">
      <w:pPr>
        <w:pStyle w:val="PGNormaal"/>
        <w:pBdr>
          <w:top w:val="nil"/>
          <w:left w:val="nil"/>
          <w:bottom w:val="nil"/>
          <w:right w:val="nil"/>
          <w:between w:val="nil"/>
          <w:bar w:val="nil"/>
        </w:pBdr>
        <w:rPr>
          <w:sz w:val="20"/>
          <w:szCs w:val="20"/>
          <w:bdr w:val="nil"/>
        </w:rPr>
      </w:pPr>
      <w:r>
        <w:rPr>
          <w:sz w:val="20"/>
          <w:szCs w:val="20"/>
          <w:bdr w:val="nil"/>
        </w:rPr>
        <w:t>Voor afstemming over de aanwijzing voert de provincie overleg met de waterbeheerders (waterschappen en Rijkswaterstaat), de beheerders van betreffende zwemlocaties en de gemeenten.</w:t>
      </w:r>
    </w:p>
    <w:p w14:paraId="615E7068" w14:textId="77777777" w:rsidR="00DA7812" w:rsidRDefault="00FE3482">
      <w:pPr>
        <w:pStyle w:val="PGNormaal"/>
        <w:pBdr>
          <w:top w:val="nil"/>
          <w:left w:val="nil"/>
          <w:bottom w:val="nil"/>
          <w:right w:val="nil"/>
          <w:between w:val="nil"/>
          <w:bar w:val="nil"/>
        </w:pBdr>
        <w:rPr>
          <w:sz w:val="20"/>
          <w:szCs w:val="20"/>
          <w:bdr w:val="nil"/>
        </w:rPr>
      </w:pPr>
      <w:r>
        <w:rPr>
          <w:sz w:val="20"/>
          <w:szCs w:val="20"/>
          <w:bdr w:val="nil"/>
        </w:rPr>
        <w:t> </w:t>
      </w:r>
    </w:p>
    <w:p w14:paraId="615E7069" w14:textId="77777777" w:rsidR="00DA7812" w:rsidRDefault="00FE3482">
      <w:pPr>
        <w:pStyle w:val="PGNormaal"/>
        <w:pBdr>
          <w:top w:val="nil"/>
          <w:left w:val="nil"/>
          <w:bottom w:val="nil"/>
          <w:right w:val="nil"/>
          <w:between w:val="nil"/>
          <w:bar w:val="nil"/>
        </w:pBdr>
        <w:rPr>
          <w:b/>
          <w:bCs/>
          <w:sz w:val="20"/>
          <w:szCs w:val="20"/>
          <w:bdr w:val="nil"/>
        </w:rPr>
      </w:pPr>
      <w:r>
        <w:rPr>
          <w:b/>
          <w:bCs/>
          <w:sz w:val="20"/>
          <w:szCs w:val="20"/>
          <w:bdr w:val="nil"/>
        </w:rPr>
        <w:t>Nieuwe locatie?</w:t>
      </w:r>
    </w:p>
    <w:p w14:paraId="615E706A" w14:textId="2508CB7C" w:rsidR="00DA7812" w:rsidRDefault="00896E62">
      <w:pPr>
        <w:pStyle w:val="PGNormaal"/>
        <w:pBdr>
          <w:top w:val="nil"/>
          <w:left w:val="nil"/>
          <w:bottom w:val="nil"/>
          <w:right w:val="nil"/>
          <w:between w:val="nil"/>
          <w:bar w:val="nil"/>
        </w:pBdr>
        <w:rPr>
          <w:sz w:val="20"/>
          <w:szCs w:val="20"/>
          <w:bdr w:val="nil"/>
        </w:rPr>
      </w:pPr>
      <w:r>
        <w:rPr>
          <w:sz w:val="20"/>
          <w:szCs w:val="20"/>
          <w:bdr w:val="nil"/>
        </w:rPr>
        <w:t xml:space="preserve">Iedereen </w:t>
      </w:r>
      <w:r w:rsidR="00FE3482">
        <w:rPr>
          <w:sz w:val="20"/>
          <w:szCs w:val="20"/>
          <w:bdr w:val="nil"/>
        </w:rPr>
        <w:t>kan bij de provincie nieuwe zwemwaterlocaties</w:t>
      </w:r>
      <w:r>
        <w:rPr>
          <w:sz w:val="20"/>
          <w:szCs w:val="20"/>
          <w:bdr w:val="nil"/>
        </w:rPr>
        <w:t xml:space="preserve"> voorstellen</w:t>
      </w:r>
      <w:r w:rsidR="00FE3482">
        <w:rPr>
          <w:sz w:val="20"/>
          <w:szCs w:val="20"/>
          <w:bdr w:val="nil"/>
        </w:rPr>
        <w:t>. De provincie beoordeelt in overleg met onder andere de waterbeheerder of de locatie aangewezen kan worden</w:t>
      </w:r>
      <w:r>
        <w:rPr>
          <w:sz w:val="20"/>
          <w:szCs w:val="20"/>
          <w:bdr w:val="nil"/>
        </w:rPr>
        <w:t>. Hierbij wordt</w:t>
      </w:r>
      <w:r w:rsidR="00FE3482">
        <w:rPr>
          <w:sz w:val="20"/>
          <w:szCs w:val="20"/>
          <w:bdr w:val="nil"/>
        </w:rPr>
        <w:t xml:space="preserve"> met name</w:t>
      </w:r>
      <w:r>
        <w:rPr>
          <w:sz w:val="20"/>
          <w:szCs w:val="20"/>
          <w:bdr w:val="nil"/>
        </w:rPr>
        <w:t xml:space="preserve"> gekeken naar</w:t>
      </w:r>
      <w:r w:rsidR="00FE3482">
        <w:rPr>
          <w:sz w:val="20"/>
          <w:szCs w:val="20"/>
          <w:bdr w:val="nil"/>
        </w:rPr>
        <w:t xml:space="preserve"> veiligheid, waterkwaliteit en of een groot aantal zwemmers op de locatie kan worden verwacht. Uiteindelijk besluiten Gedeputeerde Staten van Gelderland of de locatie als zwemwater kan worden aangewezen. </w:t>
      </w:r>
      <w:r>
        <w:rPr>
          <w:sz w:val="20"/>
          <w:szCs w:val="20"/>
          <w:bdr w:val="nil"/>
        </w:rPr>
        <w:t>Door</w:t>
      </w:r>
      <w:r w:rsidR="00FE3482">
        <w:rPr>
          <w:sz w:val="20"/>
          <w:szCs w:val="20"/>
          <w:bdr w:val="nil"/>
        </w:rPr>
        <w:t xml:space="preserve"> de zorgvuldige voorbereiding </w:t>
      </w:r>
      <w:r>
        <w:rPr>
          <w:sz w:val="20"/>
          <w:szCs w:val="20"/>
          <w:bdr w:val="nil"/>
        </w:rPr>
        <w:t xml:space="preserve">is </w:t>
      </w:r>
      <w:r w:rsidR="00FE3482">
        <w:rPr>
          <w:sz w:val="20"/>
          <w:szCs w:val="20"/>
          <w:bdr w:val="nil"/>
        </w:rPr>
        <w:t xml:space="preserve">de looptijd van de procedure voor aanwijzing doorgaans twee jaar. </w:t>
      </w:r>
    </w:p>
    <w:p w14:paraId="615E706B" w14:textId="77777777" w:rsidR="00DA7812" w:rsidRDefault="00FE3482">
      <w:pPr>
        <w:pStyle w:val="PGNormaal"/>
        <w:pBdr>
          <w:top w:val="nil"/>
          <w:left w:val="nil"/>
          <w:bottom w:val="nil"/>
          <w:right w:val="nil"/>
          <w:between w:val="nil"/>
          <w:bar w:val="nil"/>
        </w:pBdr>
        <w:rPr>
          <w:sz w:val="20"/>
          <w:szCs w:val="20"/>
          <w:bdr w:val="nil"/>
        </w:rPr>
      </w:pPr>
      <w:r>
        <w:rPr>
          <w:sz w:val="20"/>
          <w:szCs w:val="20"/>
          <w:bdr w:val="nil"/>
        </w:rPr>
        <w:t> </w:t>
      </w:r>
    </w:p>
    <w:p w14:paraId="13614CB0" w14:textId="77777777" w:rsidR="00BC178F" w:rsidRPr="00BC178F" w:rsidRDefault="00BC178F" w:rsidP="00BC178F">
      <w:pPr>
        <w:rPr>
          <w:b/>
          <w:bCs/>
          <w:sz w:val="20"/>
          <w:szCs w:val="20"/>
          <w:bdr w:val="nil"/>
        </w:rPr>
      </w:pPr>
      <w:r w:rsidRPr="00BC178F">
        <w:rPr>
          <w:b/>
          <w:bCs/>
          <w:sz w:val="20"/>
          <w:szCs w:val="20"/>
          <w:bdr w:val="nil"/>
        </w:rPr>
        <w:t>Mogelijkheid van inzien</w:t>
      </w:r>
    </w:p>
    <w:p w14:paraId="29B6E082" w14:textId="3C33D7BC" w:rsidR="00BC178F" w:rsidRDefault="00BC178F" w:rsidP="00BC178F">
      <w:pPr>
        <w:pStyle w:val="PGNormaal"/>
        <w:pBdr>
          <w:top w:val="nil"/>
          <w:left w:val="nil"/>
          <w:bottom w:val="nil"/>
          <w:right w:val="nil"/>
          <w:between w:val="nil"/>
          <w:bar w:val="nil"/>
        </w:pBdr>
        <w:rPr>
          <w:sz w:val="20"/>
          <w:szCs w:val="20"/>
          <w:bdr w:val="nil"/>
        </w:rPr>
      </w:pPr>
      <w:r w:rsidRPr="00BC178F">
        <w:rPr>
          <w:sz w:val="20"/>
          <w:szCs w:val="20"/>
          <w:bdr w:val="nil"/>
        </w:rPr>
        <w:t>Het besluit en de lijst met de 89 zwemwaterlocaties kunnen van 06-04-202</w:t>
      </w:r>
      <w:r>
        <w:rPr>
          <w:sz w:val="20"/>
          <w:szCs w:val="20"/>
          <w:bdr w:val="nil"/>
        </w:rPr>
        <w:t>2</w:t>
      </w:r>
      <w:r w:rsidRPr="00BC178F">
        <w:rPr>
          <w:sz w:val="20"/>
          <w:szCs w:val="20"/>
          <w:bdr w:val="nil"/>
        </w:rPr>
        <w:t xml:space="preserve"> tot en met  18-05-202</w:t>
      </w:r>
      <w:r>
        <w:rPr>
          <w:sz w:val="20"/>
          <w:szCs w:val="20"/>
          <w:bdr w:val="nil"/>
        </w:rPr>
        <w:t>2</w:t>
      </w:r>
      <w:r w:rsidRPr="00BC178F">
        <w:rPr>
          <w:sz w:val="20"/>
          <w:szCs w:val="20"/>
          <w:bdr w:val="nil"/>
        </w:rPr>
        <w:t xml:space="preserve"> worden ingezien via </w:t>
      </w:r>
      <w:hyperlink r:id="rId8" w:history="1">
        <w:r w:rsidRPr="00BC178F">
          <w:rPr>
            <w:color w:val="0563C1" w:themeColor="hyperlink"/>
            <w:sz w:val="20"/>
            <w:szCs w:val="20"/>
            <w:u w:val="single"/>
            <w:bdr w:val="nil"/>
          </w:rPr>
          <w:t>www.gelderland.nl/bekendmakingen</w:t>
        </w:r>
      </w:hyperlink>
      <w:r w:rsidRPr="00BC178F">
        <w:rPr>
          <w:sz w:val="20"/>
          <w:szCs w:val="20"/>
          <w:bdr w:val="nil"/>
        </w:rPr>
        <w:t xml:space="preserve">. Kopieën van ter inzage gelegde stukken worden op verzoek toegestuurd. U kunt hiervoor contact opnemen met het </w:t>
      </w:r>
      <w:proofErr w:type="spellStart"/>
      <w:r w:rsidRPr="00BC178F">
        <w:rPr>
          <w:sz w:val="20"/>
          <w:szCs w:val="20"/>
          <w:bdr w:val="nil"/>
        </w:rPr>
        <w:t>Provincieloket</w:t>
      </w:r>
      <w:proofErr w:type="spellEnd"/>
      <w:r w:rsidRPr="00BC178F">
        <w:rPr>
          <w:sz w:val="20"/>
          <w:szCs w:val="20"/>
          <w:bdr w:val="nil"/>
        </w:rPr>
        <w:t>, telefoonnummer (026) 359 99 99.</w:t>
      </w:r>
    </w:p>
    <w:p w14:paraId="223A8EB3" w14:textId="0AB67B2A" w:rsidR="00BC178F" w:rsidRDefault="00BC178F" w:rsidP="002C7FF9">
      <w:pPr>
        <w:pStyle w:val="PGNormaal"/>
        <w:pBdr>
          <w:top w:val="nil"/>
          <w:left w:val="nil"/>
          <w:bottom w:val="nil"/>
          <w:right w:val="nil"/>
          <w:between w:val="nil"/>
          <w:bar w:val="nil"/>
        </w:pBdr>
        <w:rPr>
          <w:sz w:val="20"/>
          <w:szCs w:val="20"/>
          <w:bdr w:val="nil"/>
        </w:rPr>
      </w:pPr>
    </w:p>
    <w:p w14:paraId="159FA51F" w14:textId="288E45D8" w:rsidR="00BC178F" w:rsidRDefault="00BC178F" w:rsidP="002C7FF9">
      <w:pPr>
        <w:pStyle w:val="PGNormaal"/>
        <w:pBdr>
          <w:top w:val="nil"/>
          <w:left w:val="nil"/>
          <w:bottom w:val="nil"/>
          <w:right w:val="nil"/>
          <w:between w:val="nil"/>
          <w:bar w:val="nil"/>
        </w:pBdr>
        <w:rPr>
          <w:sz w:val="20"/>
          <w:szCs w:val="20"/>
          <w:bdr w:val="nil"/>
        </w:rPr>
      </w:pPr>
    </w:p>
    <w:p w14:paraId="6F60CCC4" w14:textId="77777777" w:rsidR="00BC178F" w:rsidRPr="00DC1B61" w:rsidRDefault="00BC178F" w:rsidP="00BC178F">
      <w:pPr>
        <w:pStyle w:val="PGNormaal"/>
        <w:rPr>
          <w:b/>
          <w:bCs/>
          <w:sz w:val="20"/>
          <w:szCs w:val="20"/>
          <w:bdr w:val="nil"/>
        </w:rPr>
      </w:pPr>
      <w:r w:rsidRPr="00DC1B61">
        <w:rPr>
          <w:b/>
          <w:bCs/>
          <w:sz w:val="20"/>
          <w:szCs w:val="20"/>
          <w:bdr w:val="nil"/>
        </w:rPr>
        <w:lastRenderedPageBreak/>
        <w:t>Beroep</w:t>
      </w:r>
    </w:p>
    <w:p w14:paraId="6F9C6573" w14:textId="77777777" w:rsidR="00BC178F" w:rsidRPr="00DC1B61" w:rsidRDefault="00BC178F" w:rsidP="00BC178F">
      <w:pPr>
        <w:pStyle w:val="PGNormaal"/>
        <w:rPr>
          <w:sz w:val="20"/>
          <w:szCs w:val="20"/>
          <w:bdr w:val="nil"/>
        </w:rPr>
      </w:pPr>
      <w:r w:rsidRPr="00DC1B61">
        <w:rPr>
          <w:sz w:val="20"/>
          <w:szCs w:val="20"/>
          <w:bdr w:val="nil"/>
        </w:rPr>
        <w:t xml:space="preserve">Belanghebbenden kunnen binnen zes weken na dagtekening van het besluit hiertegen een beroepschrift indienen bij de rechtbank Gelderland (Postbus 9030, 6800 EM Arnhem). Zij die partij zijn in de hoofdzaak kunnen bij de voorzieningenrechter van de rechtbank Gelderland (Postbus 9030, 6800 EM Arnhem) een verzoek indienen om een voorlopige voorziening te treffen. </w:t>
      </w:r>
    </w:p>
    <w:p w14:paraId="5DECDC7E" w14:textId="77777777" w:rsidR="00BC178F" w:rsidRPr="00DC1B61" w:rsidRDefault="00BC178F" w:rsidP="00BC178F">
      <w:pPr>
        <w:pStyle w:val="PGNormaal"/>
        <w:rPr>
          <w:sz w:val="20"/>
          <w:szCs w:val="20"/>
          <w:bdr w:val="nil"/>
        </w:rPr>
      </w:pPr>
    </w:p>
    <w:p w14:paraId="62D3C761" w14:textId="77777777" w:rsidR="00BC178F" w:rsidRPr="00DC1B61" w:rsidRDefault="00BC178F" w:rsidP="00BC178F">
      <w:pPr>
        <w:pStyle w:val="PGNormaal"/>
        <w:rPr>
          <w:sz w:val="20"/>
          <w:szCs w:val="20"/>
          <w:bdr w:val="nil"/>
        </w:rPr>
      </w:pPr>
      <w:r w:rsidRPr="00DC1B61">
        <w:rPr>
          <w:sz w:val="20"/>
          <w:szCs w:val="20"/>
          <w:bdr w:val="nil"/>
        </w:rPr>
        <w:t xml:space="preserve">Voor individuele burgers (niet voor advocaten en ook niet voor gemachtigden namens een bedrijf of een organisatie) bestaat de mogelijkheid digitaal beroep of een verzoek om een voorlopige voorziening in te dienen. Meer informatie kunt u vinden op www.rechtspraak.nl. </w:t>
      </w:r>
    </w:p>
    <w:p w14:paraId="7194CCDF" w14:textId="77777777" w:rsidR="00BC178F" w:rsidRPr="00DC1B61" w:rsidRDefault="00BC178F" w:rsidP="00BC178F">
      <w:pPr>
        <w:pStyle w:val="PGNormaal"/>
        <w:rPr>
          <w:sz w:val="20"/>
          <w:szCs w:val="20"/>
          <w:bdr w:val="nil"/>
        </w:rPr>
      </w:pPr>
      <w:r w:rsidRPr="00DC1B61">
        <w:rPr>
          <w:sz w:val="20"/>
          <w:szCs w:val="20"/>
          <w:bdr w:val="nil"/>
        </w:rPr>
        <w:t xml:space="preserve">Voor het behandelen van een verzoek om een voorlopige voorziening wordt griffierecht geheven. Over de hoogte en de wijze van betaling van het griffierecht kunt u informatie verkrijgen bij de rechtbank Gelderland via telefoonnummer (088) 361 2000 of op </w:t>
      </w:r>
      <w:hyperlink r:id="rId9" w:history="1">
        <w:r w:rsidRPr="00DC1B61">
          <w:rPr>
            <w:rStyle w:val="Hyperlink"/>
            <w:sz w:val="20"/>
            <w:szCs w:val="20"/>
            <w:bdr w:val="nil"/>
          </w:rPr>
          <w:t>www.rechtspraak.nl</w:t>
        </w:r>
      </w:hyperlink>
      <w:r w:rsidRPr="00DC1B61">
        <w:rPr>
          <w:sz w:val="20"/>
          <w:szCs w:val="20"/>
          <w:bdr w:val="nil"/>
        </w:rPr>
        <w:t>.</w:t>
      </w:r>
    </w:p>
    <w:p w14:paraId="1FCC2317" w14:textId="77777777" w:rsidR="00BC178F" w:rsidRDefault="00BC178F" w:rsidP="002C7FF9">
      <w:pPr>
        <w:pStyle w:val="PGNormaal"/>
        <w:pBdr>
          <w:top w:val="nil"/>
          <w:left w:val="nil"/>
          <w:bottom w:val="nil"/>
          <w:right w:val="nil"/>
          <w:between w:val="nil"/>
          <w:bar w:val="nil"/>
        </w:pBdr>
        <w:rPr>
          <w:sz w:val="20"/>
          <w:szCs w:val="20"/>
          <w:bdr w:val="nil"/>
        </w:rPr>
      </w:pPr>
    </w:p>
    <w:p w14:paraId="5D250D97" w14:textId="67CF9957" w:rsidR="002C7FF9" w:rsidRPr="002C7FF9" w:rsidRDefault="002C7FF9" w:rsidP="002C7FF9">
      <w:pPr>
        <w:pStyle w:val="PGNormaal"/>
        <w:pBdr>
          <w:top w:val="nil"/>
          <w:left w:val="nil"/>
          <w:bottom w:val="nil"/>
          <w:right w:val="nil"/>
          <w:between w:val="nil"/>
          <w:bar w:val="nil"/>
        </w:pBdr>
        <w:rPr>
          <w:sz w:val="20"/>
          <w:szCs w:val="20"/>
          <w:bdr w:val="nil"/>
        </w:rPr>
      </w:pPr>
      <w:r w:rsidRPr="002C7FF9">
        <w:rPr>
          <w:sz w:val="20"/>
          <w:szCs w:val="20"/>
          <w:bdr w:val="nil"/>
        </w:rPr>
        <w:t>Arnhem,</w:t>
      </w:r>
      <w:r>
        <w:rPr>
          <w:sz w:val="20"/>
          <w:szCs w:val="20"/>
          <w:bdr w:val="nil"/>
        </w:rPr>
        <w:t xml:space="preserve"> </w:t>
      </w:r>
      <w:r w:rsidR="006E4779">
        <w:rPr>
          <w:sz w:val="20"/>
          <w:szCs w:val="20"/>
          <w:bdr w:val="nil"/>
        </w:rPr>
        <w:t>29  maart</w:t>
      </w:r>
      <w:r w:rsidR="0071108B">
        <w:rPr>
          <w:sz w:val="20"/>
          <w:szCs w:val="20"/>
          <w:bdr w:val="nil"/>
        </w:rPr>
        <w:t xml:space="preserve"> 2022</w:t>
      </w:r>
    </w:p>
    <w:p w14:paraId="615E7079" w14:textId="71873B2F" w:rsidR="00DA7812" w:rsidRDefault="002C7FF9" w:rsidP="002C7FF9">
      <w:pPr>
        <w:pStyle w:val="PGNormaal"/>
        <w:pBdr>
          <w:top w:val="nil"/>
          <w:left w:val="nil"/>
          <w:bottom w:val="nil"/>
          <w:right w:val="nil"/>
          <w:between w:val="nil"/>
          <w:bar w:val="nil"/>
        </w:pBdr>
        <w:rPr>
          <w:sz w:val="20"/>
          <w:szCs w:val="20"/>
          <w:bdr w:val="nil"/>
        </w:rPr>
      </w:pPr>
      <w:r w:rsidRPr="002C7FF9">
        <w:rPr>
          <w:sz w:val="20"/>
          <w:szCs w:val="20"/>
          <w:bdr w:val="nil"/>
        </w:rPr>
        <w:t>Gedeputeerde Staten van Gelderland</w:t>
      </w:r>
      <w:r w:rsidR="00FE3482">
        <w:rPr>
          <w:sz w:val="20"/>
          <w:szCs w:val="20"/>
          <w:bdr w:val="nil"/>
        </w:rPr>
        <w:t> </w:t>
      </w:r>
    </w:p>
    <w:sectPr w:rsidR="00DA7812" w:rsidSect="006F620F">
      <w:footerReference w:type="default" r:id="rId10"/>
      <w:headerReference w:type="first" r:id="rId11"/>
      <w:footerReference w:type="first" r:id="rId12"/>
      <w:pgSz w:w="11906" w:h="16838" w:code="9"/>
      <w:pgMar w:top="2268" w:right="1304" w:bottom="1503"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E70D9" w14:textId="77777777" w:rsidR="006A383A" w:rsidRDefault="00FE3482">
      <w:pPr>
        <w:spacing w:line="240" w:lineRule="auto"/>
      </w:pPr>
      <w:r>
        <w:separator/>
      </w:r>
    </w:p>
  </w:endnote>
  <w:endnote w:type="continuationSeparator" w:id="0">
    <w:p w14:paraId="615E70DB" w14:textId="77777777" w:rsidR="006A383A" w:rsidRDefault="00FE34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653646"/>
      <w:docPartObj>
        <w:docPartGallery w:val="Page Numbers (Bottom of Page)"/>
        <w:docPartUnique/>
      </w:docPartObj>
    </w:sdtPr>
    <w:sdtEndPr/>
    <w:sdtContent>
      <w:p w14:paraId="615E707E" w14:textId="77777777" w:rsidR="00FD3BDF" w:rsidRDefault="00FE3482">
        <w:pPr>
          <w:pStyle w:val="Voettekst"/>
          <w:jc w:val="center"/>
        </w:pPr>
        <w:r>
          <w:rPr>
            <w:noProof/>
          </w:rPr>
          <w:drawing>
            <wp:anchor distT="0" distB="0" distL="114300" distR="114300" simplePos="0" relativeHeight="251661312" behindDoc="0" locked="1" layoutInCell="1" allowOverlap="1" wp14:anchorId="615E70D5" wp14:editId="615E70D6">
              <wp:simplePos x="0" y="0"/>
              <wp:positionH relativeFrom="page">
                <wp:posOffset>6301105</wp:posOffset>
              </wp:positionH>
              <wp:positionV relativeFrom="page">
                <wp:posOffset>9901555</wp:posOffset>
              </wp:positionV>
              <wp:extent cx="1011600" cy="360000"/>
              <wp:effectExtent l="0" t="0" r="0" b="2540"/>
              <wp:wrapSquare wrapText="bothSides"/>
              <wp:docPr id="89" name="Afbeelding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logo-zw-375x134.jpg"/>
                      <pic:cNvPicPr/>
                    </pic:nvPicPr>
                    <pic:blipFill>
                      <a:blip r:embed="rId1">
                        <a:extLst>
                          <a:ext uri="{28A0092B-C50C-407E-A947-70E740481C1C}">
                            <a14:useLocalDpi xmlns:a14="http://schemas.microsoft.com/office/drawing/2010/main" val="0"/>
                          </a:ext>
                        </a:extLst>
                      </a:blip>
                      <a:stretch>
                        <a:fillRect/>
                      </a:stretch>
                    </pic:blipFill>
                    <pic:spPr>
                      <a:xfrm>
                        <a:off x="0" y="0"/>
                        <a:ext cx="1011600" cy="360000"/>
                      </a:xfrm>
                      <a:prstGeom prst="rect">
                        <a:avLst/>
                      </a:prstGeom>
                    </pic:spPr>
                  </pic:pic>
                </a:graphicData>
              </a:graphic>
            </wp:anchor>
          </w:drawing>
        </w:r>
        <w:r>
          <w:fldChar w:fldCharType="begin"/>
        </w:r>
        <w:r>
          <w:instrText>PAGE   \* MERGEFORMAT</w:instrText>
        </w:r>
        <w:r>
          <w:fldChar w:fldCharType="separate"/>
        </w:r>
        <w:r>
          <w:t>2</w:t>
        </w:r>
        <w:r>
          <w:fldChar w:fldCharType="end"/>
        </w:r>
      </w:p>
    </w:sdtContent>
  </w:sdt>
  <w:p w14:paraId="615E707F" w14:textId="77777777" w:rsidR="00C06492" w:rsidRPr="00C06492" w:rsidRDefault="00FE3482" w:rsidP="00C06492">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7"/>
        <w:szCs w:val="17"/>
      </w:rPr>
      <w:id w:val="1175998172"/>
      <w:lock w:val="sdtContentLocked"/>
      <w:placeholder>
        <w:docPart w:val="0A54FE5AE8B54406ABFAABA22E76DDC1"/>
      </w:placeholder>
    </w:sdtPr>
    <w:sdtEndPr/>
    <w:sdtContent>
      <w:tbl>
        <w:tblPr>
          <w:tblpPr w:leftFromText="142" w:rightFromText="142" w:horzAnchor="page" w:tblpX="1419" w:tblpYSpec="bottom"/>
          <w:tblOverlap w:val="never"/>
          <w:tblW w:w="10489" w:type="dxa"/>
          <w:tblBorders>
            <w:top w:val="nil"/>
            <w:left w:val="nil"/>
            <w:bottom w:val="nil"/>
            <w:right w:val="nil"/>
            <w:insideH w:val="nil"/>
            <w:insideV w:val="nil"/>
          </w:tblBorders>
          <w:tblLayout w:type="fixed"/>
          <w:tblLook w:val="04A0" w:firstRow="1" w:lastRow="0" w:firstColumn="1" w:lastColumn="0" w:noHBand="0" w:noVBand="1"/>
        </w:tblPr>
        <w:tblGrid>
          <w:gridCol w:w="3133"/>
          <w:gridCol w:w="2767"/>
          <w:gridCol w:w="1037"/>
          <w:gridCol w:w="3552"/>
        </w:tblGrid>
        <w:tr w:rsidR="00DA7812" w14:paraId="615E70BF" w14:textId="77777777" w:rsidTr="004C6EA9">
          <w:trPr>
            <w:trHeight w:hRule="exact" w:val="215"/>
          </w:trPr>
          <w:tc>
            <w:tcPr>
              <w:tcW w:w="3133" w:type="dxa"/>
            </w:tcPr>
            <w:p w14:paraId="615E70BB" w14:textId="77777777" w:rsidR="004C6EA9" w:rsidRPr="00B8041E" w:rsidRDefault="000F0F47" w:rsidP="004C6EA9">
              <w:pPr>
                <w:spacing w:line="240" w:lineRule="auto"/>
                <w:rPr>
                  <w:sz w:val="17"/>
                  <w:szCs w:val="17"/>
                </w:rPr>
              </w:pPr>
            </w:p>
          </w:tc>
          <w:tc>
            <w:tcPr>
              <w:tcW w:w="2767" w:type="dxa"/>
              <w:tcMar>
                <w:left w:w="170" w:type="dxa"/>
              </w:tcMar>
            </w:tcPr>
            <w:p w14:paraId="615E70BC" w14:textId="77777777" w:rsidR="004C6EA9" w:rsidRPr="00B8041E" w:rsidRDefault="000F0F47" w:rsidP="004C6EA9">
              <w:pPr>
                <w:spacing w:line="240" w:lineRule="auto"/>
                <w:rPr>
                  <w:sz w:val="17"/>
                  <w:szCs w:val="17"/>
                </w:rPr>
              </w:pPr>
            </w:p>
          </w:tc>
          <w:tc>
            <w:tcPr>
              <w:tcW w:w="1037" w:type="dxa"/>
            </w:tcPr>
            <w:p w14:paraId="615E70BD" w14:textId="77777777" w:rsidR="004C6EA9" w:rsidRPr="00B8041E" w:rsidRDefault="000F0F47" w:rsidP="004C6EA9">
              <w:pPr>
                <w:spacing w:line="240" w:lineRule="auto"/>
                <w:rPr>
                  <w:sz w:val="17"/>
                  <w:szCs w:val="17"/>
                </w:rPr>
              </w:pPr>
            </w:p>
          </w:tc>
          <w:tc>
            <w:tcPr>
              <w:tcW w:w="3552" w:type="dxa"/>
              <w:vMerge w:val="restart"/>
            </w:tcPr>
            <w:p w14:paraId="615E70BE" w14:textId="77777777" w:rsidR="004C6EA9" w:rsidRPr="00B8041E" w:rsidRDefault="00FE3482" w:rsidP="004C6EA9">
              <w:pPr>
                <w:rPr>
                  <w:sz w:val="17"/>
                  <w:szCs w:val="17"/>
                </w:rPr>
              </w:pPr>
              <w:r w:rsidRPr="00B8041E">
                <w:rPr>
                  <w:noProof/>
                  <w:sz w:val="17"/>
                  <w:szCs w:val="17"/>
                </w:rPr>
                <w:drawing>
                  <wp:anchor distT="0" distB="0" distL="114300" distR="114300" simplePos="0" relativeHeight="251658240" behindDoc="0" locked="0" layoutInCell="1" allowOverlap="1" wp14:anchorId="615E70DB" wp14:editId="615E70DC">
                    <wp:simplePos x="0" y="0"/>
                    <wp:positionH relativeFrom="column">
                      <wp:posOffset>3810</wp:posOffset>
                    </wp:positionH>
                    <wp:positionV relativeFrom="paragraph">
                      <wp:posOffset>-582295</wp:posOffset>
                    </wp:positionV>
                    <wp:extent cx="1890000" cy="6732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logo-zw-375x134.jpg"/>
                            <pic:cNvPicPr/>
                          </pic:nvPicPr>
                          <pic:blipFill>
                            <a:blip r:embed="rId1">
                              <a:extLst>
                                <a:ext uri="{28A0092B-C50C-407E-A947-70E740481C1C}">
                                  <a14:useLocalDpi xmlns:a14="http://schemas.microsoft.com/office/drawing/2010/main" val="0"/>
                                </a:ext>
                              </a:extLst>
                            </a:blip>
                            <a:stretch>
                              <a:fillRect/>
                            </a:stretch>
                          </pic:blipFill>
                          <pic:spPr>
                            <a:xfrm>
                              <a:off x="0" y="0"/>
                              <a:ext cx="1890000" cy="673200"/>
                            </a:xfrm>
                            <a:prstGeom prst="rect">
                              <a:avLst/>
                            </a:prstGeom>
                          </pic:spPr>
                        </pic:pic>
                      </a:graphicData>
                    </a:graphic>
                  </wp:anchor>
                </w:drawing>
              </w:r>
            </w:p>
          </w:tc>
        </w:tr>
        <w:tr w:rsidR="00DA7812" w14:paraId="615E70C4" w14:textId="77777777" w:rsidTr="004C6EA9">
          <w:trPr>
            <w:trHeight w:hRule="exact" w:val="287"/>
          </w:trPr>
          <w:tc>
            <w:tcPr>
              <w:tcW w:w="3133" w:type="dxa"/>
            </w:tcPr>
            <w:p w14:paraId="615E70C0" w14:textId="77777777" w:rsidR="004C6EA9" w:rsidRPr="00B8041E" w:rsidRDefault="000F0F47" w:rsidP="004C6EA9">
              <w:pPr>
                <w:spacing w:line="240" w:lineRule="auto"/>
                <w:rPr>
                  <w:sz w:val="17"/>
                  <w:szCs w:val="17"/>
                </w:rPr>
              </w:pPr>
            </w:p>
          </w:tc>
          <w:tc>
            <w:tcPr>
              <w:tcW w:w="2767" w:type="dxa"/>
              <w:tcMar>
                <w:left w:w="170" w:type="dxa"/>
              </w:tcMar>
            </w:tcPr>
            <w:p w14:paraId="615E70C1" w14:textId="77777777" w:rsidR="004C6EA9" w:rsidRPr="00B8041E" w:rsidRDefault="000F0F47" w:rsidP="004C6EA9">
              <w:pPr>
                <w:spacing w:line="240" w:lineRule="auto"/>
                <w:rPr>
                  <w:sz w:val="17"/>
                  <w:szCs w:val="17"/>
                </w:rPr>
              </w:pPr>
            </w:p>
          </w:tc>
          <w:tc>
            <w:tcPr>
              <w:tcW w:w="1037" w:type="dxa"/>
            </w:tcPr>
            <w:p w14:paraId="615E70C2" w14:textId="77777777" w:rsidR="004C6EA9" w:rsidRPr="00B8041E" w:rsidRDefault="000F0F47" w:rsidP="004C6EA9">
              <w:pPr>
                <w:spacing w:line="240" w:lineRule="auto"/>
                <w:rPr>
                  <w:sz w:val="17"/>
                  <w:szCs w:val="17"/>
                </w:rPr>
              </w:pPr>
            </w:p>
          </w:tc>
          <w:tc>
            <w:tcPr>
              <w:tcW w:w="3552" w:type="dxa"/>
              <w:vMerge/>
            </w:tcPr>
            <w:p w14:paraId="615E70C3" w14:textId="77777777" w:rsidR="004C6EA9" w:rsidRPr="00B8041E" w:rsidRDefault="000F0F47" w:rsidP="004C6EA9">
              <w:pPr>
                <w:rPr>
                  <w:sz w:val="17"/>
                  <w:szCs w:val="17"/>
                </w:rPr>
              </w:pPr>
            </w:p>
          </w:tc>
        </w:tr>
        <w:tr w:rsidR="00DA7812" w14:paraId="615E70C9" w14:textId="77777777" w:rsidTr="004C6EA9">
          <w:trPr>
            <w:trHeight w:hRule="exact" w:val="287"/>
          </w:trPr>
          <w:tc>
            <w:tcPr>
              <w:tcW w:w="3133" w:type="dxa"/>
            </w:tcPr>
            <w:p w14:paraId="615E70C5" w14:textId="77777777" w:rsidR="004C6EA9" w:rsidRPr="00B8041E" w:rsidRDefault="000F0F47" w:rsidP="004C6EA9">
              <w:pPr>
                <w:spacing w:line="240" w:lineRule="auto"/>
                <w:rPr>
                  <w:sz w:val="17"/>
                  <w:szCs w:val="17"/>
                </w:rPr>
              </w:pPr>
            </w:p>
          </w:tc>
          <w:tc>
            <w:tcPr>
              <w:tcW w:w="2767" w:type="dxa"/>
              <w:tcMar>
                <w:left w:w="170" w:type="dxa"/>
              </w:tcMar>
            </w:tcPr>
            <w:p w14:paraId="615E70C6" w14:textId="77777777" w:rsidR="004C6EA9" w:rsidRPr="00B8041E" w:rsidRDefault="000F0F47" w:rsidP="004C6EA9">
              <w:pPr>
                <w:spacing w:line="240" w:lineRule="auto"/>
                <w:rPr>
                  <w:sz w:val="17"/>
                  <w:szCs w:val="17"/>
                </w:rPr>
              </w:pPr>
            </w:p>
          </w:tc>
          <w:tc>
            <w:tcPr>
              <w:tcW w:w="1037" w:type="dxa"/>
            </w:tcPr>
            <w:p w14:paraId="615E70C7" w14:textId="77777777" w:rsidR="004C6EA9" w:rsidRPr="00B8041E" w:rsidRDefault="000F0F47" w:rsidP="004C6EA9">
              <w:pPr>
                <w:spacing w:line="240" w:lineRule="auto"/>
                <w:rPr>
                  <w:sz w:val="17"/>
                  <w:szCs w:val="17"/>
                </w:rPr>
              </w:pPr>
            </w:p>
          </w:tc>
          <w:tc>
            <w:tcPr>
              <w:tcW w:w="3552" w:type="dxa"/>
              <w:vMerge/>
            </w:tcPr>
            <w:p w14:paraId="615E70C8" w14:textId="77777777" w:rsidR="004C6EA9" w:rsidRPr="00B8041E" w:rsidRDefault="000F0F47" w:rsidP="004C6EA9">
              <w:pPr>
                <w:rPr>
                  <w:sz w:val="17"/>
                  <w:szCs w:val="17"/>
                </w:rPr>
              </w:pPr>
            </w:p>
          </w:tc>
        </w:tr>
        <w:tr w:rsidR="00DA7812" w14:paraId="615E70CE" w14:textId="77777777" w:rsidTr="004C6EA9">
          <w:trPr>
            <w:trHeight w:hRule="exact" w:val="287"/>
          </w:trPr>
          <w:tc>
            <w:tcPr>
              <w:tcW w:w="3133" w:type="dxa"/>
            </w:tcPr>
            <w:p w14:paraId="615E70CA" w14:textId="77777777" w:rsidR="004C6EA9" w:rsidRPr="00B8041E" w:rsidRDefault="000F0F47" w:rsidP="004C6EA9">
              <w:pPr>
                <w:spacing w:line="240" w:lineRule="auto"/>
                <w:rPr>
                  <w:sz w:val="17"/>
                  <w:szCs w:val="17"/>
                </w:rPr>
              </w:pPr>
            </w:p>
          </w:tc>
          <w:tc>
            <w:tcPr>
              <w:tcW w:w="2767" w:type="dxa"/>
              <w:tcMar>
                <w:left w:w="170" w:type="dxa"/>
              </w:tcMar>
            </w:tcPr>
            <w:p w14:paraId="615E70CB" w14:textId="77777777" w:rsidR="004C6EA9" w:rsidRPr="00B8041E" w:rsidRDefault="000F0F47" w:rsidP="004C6EA9">
              <w:pPr>
                <w:spacing w:line="240" w:lineRule="auto"/>
                <w:rPr>
                  <w:sz w:val="17"/>
                  <w:szCs w:val="17"/>
                  <w:lang w:val="en-US"/>
                </w:rPr>
              </w:pPr>
            </w:p>
          </w:tc>
          <w:tc>
            <w:tcPr>
              <w:tcW w:w="1037" w:type="dxa"/>
            </w:tcPr>
            <w:p w14:paraId="615E70CC" w14:textId="77777777" w:rsidR="004C6EA9" w:rsidRPr="00B8041E" w:rsidRDefault="000F0F47" w:rsidP="004C6EA9">
              <w:pPr>
                <w:spacing w:line="240" w:lineRule="auto"/>
                <w:rPr>
                  <w:sz w:val="17"/>
                  <w:szCs w:val="17"/>
                  <w:lang w:val="en-US"/>
                </w:rPr>
              </w:pPr>
            </w:p>
          </w:tc>
          <w:tc>
            <w:tcPr>
              <w:tcW w:w="3552" w:type="dxa"/>
              <w:vMerge/>
            </w:tcPr>
            <w:p w14:paraId="615E70CD" w14:textId="77777777" w:rsidR="004C6EA9" w:rsidRPr="00B8041E" w:rsidRDefault="000F0F47" w:rsidP="004C6EA9">
              <w:pPr>
                <w:rPr>
                  <w:sz w:val="17"/>
                  <w:szCs w:val="17"/>
                  <w:lang w:val="en-US"/>
                </w:rPr>
              </w:pPr>
            </w:p>
          </w:tc>
        </w:tr>
        <w:tr w:rsidR="00DA7812" w14:paraId="615E70D3" w14:textId="77777777" w:rsidTr="004C6EA9">
          <w:trPr>
            <w:trHeight w:hRule="exact" w:val="80"/>
          </w:trPr>
          <w:tc>
            <w:tcPr>
              <w:tcW w:w="3133" w:type="dxa"/>
            </w:tcPr>
            <w:p w14:paraId="615E70CF" w14:textId="77777777" w:rsidR="004C6EA9" w:rsidRPr="00B8041E" w:rsidRDefault="000F0F47" w:rsidP="004C6EA9">
              <w:pPr>
                <w:spacing w:line="240" w:lineRule="auto"/>
                <w:rPr>
                  <w:sz w:val="17"/>
                  <w:szCs w:val="17"/>
                </w:rPr>
              </w:pPr>
            </w:p>
          </w:tc>
          <w:tc>
            <w:tcPr>
              <w:tcW w:w="2767" w:type="dxa"/>
              <w:tcMar>
                <w:left w:w="170" w:type="dxa"/>
              </w:tcMar>
            </w:tcPr>
            <w:p w14:paraId="615E70D0" w14:textId="77777777" w:rsidR="004C6EA9" w:rsidRPr="00B8041E" w:rsidRDefault="000F0F47" w:rsidP="004C6EA9">
              <w:pPr>
                <w:spacing w:line="240" w:lineRule="auto"/>
                <w:rPr>
                  <w:sz w:val="17"/>
                  <w:szCs w:val="17"/>
                </w:rPr>
              </w:pPr>
            </w:p>
          </w:tc>
          <w:tc>
            <w:tcPr>
              <w:tcW w:w="1037" w:type="dxa"/>
            </w:tcPr>
            <w:p w14:paraId="615E70D1" w14:textId="77777777" w:rsidR="004C6EA9" w:rsidRPr="00B8041E" w:rsidRDefault="000F0F47" w:rsidP="004C6EA9">
              <w:pPr>
                <w:spacing w:line="240" w:lineRule="auto"/>
                <w:rPr>
                  <w:sz w:val="17"/>
                  <w:szCs w:val="17"/>
                </w:rPr>
              </w:pPr>
            </w:p>
          </w:tc>
          <w:tc>
            <w:tcPr>
              <w:tcW w:w="3552" w:type="dxa"/>
              <w:vMerge/>
            </w:tcPr>
            <w:p w14:paraId="615E70D2" w14:textId="77777777" w:rsidR="004C6EA9" w:rsidRPr="00B8041E" w:rsidRDefault="000F0F47" w:rsidP="004C6EA9">
              <w:pPr>
                <w:rPr>
                  <w:sz w:val="17"/>
                  <w:szCs w:val="17"/>
                </w:rPr>
              </w:pPr>
            </w:p>
          </w:tc>
        </w:tr>
      </w:tbl>
    </w:sdtContent>
  </w:sdt>
  <w:p w14:paraId="615E70D4" w14:textId="77777777" w:rsidR="004C6EA9" w:rsidRDefault="000F0F4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E70D5" w14:textId="77777777" w:rsidR="006A383A" w:rsidRDefault="00FE3482">
      <w:pPr>
        <w:spacing w:line="240" w:lineRule="auto"/>
      </w:pPr>
      <w:r>
        <w:separator/>
      </w:r>
    </w:p>
  </w:footnote>
  <w:footnote w:type="continuationSeparator" w:id="0">
    <w:p w14:paraId="615E70D7" w14:textId="77777777" w:rsidR="006A383A" w:rsidRDefault="00FE34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398" w:tblpY="965"/>
      <w:tblOverlap w:val="never"/>
      <w:tblW w:w="10575" w:type="dxa"/>
      <w:tblBorders>
        <w:top w:val="nil"/>
        <w:left w:val="nil"/>
        <w:bottom w:val="nil"/>
        <w:right w:val="nil"/>
        <w:insideH w:val="nil"/>
        <w:insideV w:val="nil"/>
      </w:tblBorders>
      <w:tblLayout w:type="fixed"/>
      <w:tblLook w:val="04A0" w:firstRow="1" w:lastRow="0" w:firstColumn="1" w:lastColumn="0" w:noHBand="0" w:noVBand="1"/>
    </w:tblPr>
    <w:tblGrid>
      <w:gridCol w:w="956"/>
      <w:gridCol w:w="1506"/>
      <w:gridCol w:w="4184"/>
      <w:gridCol w:w="471"/>
      <w:gridCol w:w="471"/>
      <w:gridCol w:w="2987"/>
    </w:tblGrid>
    <w:tr w:rsidR="00DA7812" w14:paraId="615E7086" w14:textId="77777777" w:rsidTr="0018306F">
      <w:trPr>
        <w:trHeight w:hRule="exact" w:val="227"/>
      </w:trPr>
      <w:tc>
        <w:tcPr>
          <w:tcW w:w="956" w:type="dxa"/>
          <w:vMerge w:val="restart"/>
        </w:tcPr>
        <w:p w14:paraId="615E7080" w14:textId="77777777" w:rsidR="00C06492" w:rsidRDefault="00FE3482" w:rsidP="00C06492">
          <w:pPr>
            <w:spacing w:line="240" w:lineRule="auto"/>
            <w:ind w:left="204"/>
          </w:pPr>
          <w:r>
            <w:rPr>
              <w:noProof/>
            </w:rPr>
            <w:drawing>
              <wp:anchor distT="0" distB="0" distL="114300" distR="114300" simplePos="0" relativeHeight="251659264" behindDoc="1" locked="0" layoutInCell="1" allowOverlap="1" wp14:anchorId="615E70D7" wp14:editId="615E70D8">
                <wp:simplePos x="0" y="0"/>
                <wp:positionH relativeFrom="column">
                  <wp:posOffset>3175</wp:posOffset>
                </wp:positionH>
                <wp:positionV relativeFrom="paragraph">
                  <wp:posOffset>73660</wp:posOffset>
                </wp:positionV>
                <wp:extent cx="121920" cy="2663825"/>
                <wp:effectExtent l="0" t="0" r="0" b="317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G-kleurenbal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920" cy="2663825"/>
                        </a:xfrm>
                        <a:prstGeom prst="rect">
                          <a:avLst/>
                        </a:prstGeom>
                      </pic:spPr>
                    </pic:pic>
                  </a:graphicData>
                </a:graphic>
              </wp:anchor>
            </w:drawing>
          </w:r>
        </w:p>
      </w:tc>
      <w:tc>
        <w:tcPr>
          <w:tcW w:w="1506" w:type="dxa"/>
          <w:vMerge w:val="restart"/>
        </w:tcPr>
        <w:sdt>
          <w:sdtPr>
            <w:id w:val="-829836332"/>
            <w:lock w:val="sdtContentLocked"/>
            <w:placeholder>
              <w:docPart w:val="DefaultPlaceholder_-1854013440"/>
            </w:placeholder>
          </w:sdtPr>
          <w:sdtEndPr/>
          <w:sdtContent>
            <w:p w14:paraId="615E7081" w14:textId="77777777" w:rsidR="00C06492" w:rsidRPr="002F3036" w:rsidRDefault="00FE3482" w:rsidP="00CB2E64">
              <w:pPr>
                <w:pStyle w:val="PGNormaal"/>
              </w:pPr>
              <w:r>
                <w:rPr>
                  <w:noProof/>
                </w:rPr>
                <w:drawing>
                  <wp:anchor distT="0" distB="0" distL="114300" distR="114300" simplePos="0" relativeHeight="251660288" behindDoc="0" locked="0" layoutInCell="1" allowOverlap="1" wp14:anchorId="615E70D9" wp14:editId="615E70DA">
                    <wp:simplePos x="0" y="0"/>
                    <wp:positionH relativeFrom="page">
                      <wp:posOffset>0</wp:posOffset>
                    </wp:positionH>
                    <wp:positionV relativeFrom="page">
                      <wp:posOffset>101600</wp:posOffset>
                    </wp:positionV>
                    <wp:extent cx="669600" cy="4392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me_element (groep)_RG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69600" cy="439200"/>
                            </a:xfrm>
                            <a:prstGeom prst="rect">
                              <a:avLst/>
                            </a:prstGeom>
                          </pic:spPr>
                        </pic:pic>
                      </a:graphicData>
                    </a:graphic>
                  </wp:anchor>
                </w:drawing>
              </w:r>
              <w:r>
                <w:t xml:space="preserve"> </w:t>
              </w:r>
            </w:p>
          </w:sdtContent>
        </w:sdt>
      </w:tc>
      <w:tc>
        <w:tcPr>
          <w:tcW w:w="4184" w:type="dxa"/>
        </w:tcPr>
        <w:sdt>
          <w:sdtPr>
            <w:id w:val="1139688175"/>
            <w:lock w:val="sdtContentLocked"/>
            <w:placeholder>
              <w:docPart w:val="DefaultPlaceholder_-1854013440"/>
            </w:placeholder>
          </w:sdtPr>
          <w:sdtEndPr/>
          <w:sdtContent>
            <w:p w14:paraId="615E7082" w14:textId="77777777" w:rsidR="00C06492" w:rsidRPr="00923E5D" w:rsidRDefault="00FE3482" w:rsidP="00C06492">
              <w:r>
                <w:t xml:space="preserve"> </w:t>
              </w:r>
            </w:p>
          </w:sdtContent>
        </w:sdt>
      </w:tc>
      <w:tc>
        <w:tcPr>
          <w:tcW w:w="471" w:type="dxa"/>
          <w:vMerge w:val="restart"/>
        </w:tcPr>
        <w:sdt>
          <w:sdtPr>
            <w:id w:val="-1737923686"/>
            <w:lock w:val="sdtContentLocked"/>
            <w:placeholder>
              <w:docPart w:val="DefaultPlaceholder_-1854013440"/>
            </w:placeholder>
          </w:sdtPr>
          <w:sdtEndPr/>
          <w:sdtContent>
            <w:p w14:paraId="615E7083" w14:textId="77777777" w:rsidR="00C06492" w:rsidRPr="00923E5D" w:rsidRDefault="00FE3482" w:rsidP="00C06492">
              <w:r>
                <w:t xml:space="preserve"> </w:t>
              </w:r>
            </w:p>
          </w:sdtContent>
        </w:sdt>
      </w:tc>
      <w:tc>
        <w:tcPr>
          <w:tcW w:w="471" w:type="dxa"/>
          <w:vMerge w:val="restart"/>
        </w:tcPr>
        <w:sdt>
          <w:sdtPr>
            <w:id w:val="1625265272"/>
            <w:lock w:val="sdtContentLocked"/>
            <w:placeholder>
              <w:docPart w:val="DefaultPlaceholder_-1854013440"/>
            </w:placeholder>
          </w:sdtPr>
          <w:sdtEndPr/>
          <w:sdtContent>
            <w:p w14:paraId="615E7084" w14:textId="77777777" w:rsidR="00C06492" w:rsidRPr="00923E5D" w:rsidRDefault="00FE3482" w:rsidP="00C06492">
              <w:r>
                <w:t xml:space="preserve"> </w:t>
              </w:r>
            </w:p>
          </w:sdtContent>
        </w:sdt>
      </w:tc>
      <w:tc>
        <w:tcPr>
          <w:tcW w:w="2987" w:type="dxa"/>
          <w:vMerge w:val="restart"/>
        </w:tcPr>
        <w:p w14:paraId="615E7085" w14:textId="7D4577D7" w:rsidR="00C06492" w:rsidRPr="004C6EA9" w:rsidRDefault="000F0F47" w:rsidP="00C06492">
          <w:sdt>
            <w:sdtPr>
              <w:id w:val="741609188"/>
              <w:lock w:val="sdtContentLocked"/>
              <w:placeholder>
                <w:docPart w:val="DefaultPlaceholder_-1854013440"/>
              </w:placeholder>
            </w:sdtPr>
            <w:sdtEndPr/>
            <w:sdtContent>
              <w:r w:rsidR="00FE3482">
                <w:t xml:space="preserve"> </w:t>
              </w:r>
            </w:sdtContent>
          </w:sdt>
          <w:r w:rsidR="0025147E" w:rsidRPr="00B8041E">
            <w:rPr>
              <w:noProof/>
              <w:sz w:val="17"/>
              <w:szCs w:val="17"/>
            </w:rPr>
            <w:drawing>
              <wp:anchor distT="0" distB="0" distL="114300" distR="114300" simplePos="0" relativeHeight="251663360" behindDoc="0" locked="0" layoutInCell="1" allowOverlap="1" wp14:anchorId="6D136B70" wp14:editId="5E601EEA">
                <wp:simplePos x="0" y="0"/>
                <wp:positionH relativeFrom="column">
                  <wp:posOffset>-68580</wp:posOffset>
                </wp:positionH>
                <wp:positionV relativeFrom="paragraph">
                  <wp:posOffset>73660</wp:posOffset>
                </wp:positionV>
                <wp:extent cx="1890000" cy="6732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logo-zw-375x134.jpg"/>
                        <pic:cNvPicPr/>
                      </pic:nvPicPr>
                      <pic:blipFill>
                        <a:blip r:embed="rId3">
                          <a:extLst>
                            <a:ext uri="{28A0092B-C50C-407E-A947-70E740481C1C}">
                              <a14:useLocalDpi xmlns:a14="http://schemas.microsoft.com/office/drawing/2010/main" val="0"/>
                            </a:ext>
                          </a:extLst>
                        </a:blip>
                        <a:stretch>
                          <a:fillRect/>
                        </a:stretch>
                      </pic:blipFill>
                      <pic:spPr>
                        <a:xfrm>
                          <a:off x="0" y="0"/>
                          <a:ext cx="1890000" cy="673200"/>
                        </a:xfrm>
                        <a:prstGeom prst="rect">
                          <a:avLst/>
                        </a:prstGeom>
                      </pic:spPr>
                    </pic:pic>
                  </a:graphicData>
                </a:graphic>
              </wp:anchor>
            </w:drawing>
          </w:r>
        </w:p>
      </w:tc>
    </w:tr>
    <w:tr w:rsidR="00DA7812" w14:paraId="615E708D" w14:textId="77777777" w:rsidTr="0018306F">
      <w:trPr>
        <w:trHeight w:hRule="exact" w:val="227"/>
      </w:trPr>
      <w:tc>
        <w:tcPr>
          <w:tcW w:w="956" w:type="dxa"/>
          <w:vMerge/>
        </w:tcPr>
        <w:p w14:paraId="615E7087" w14:textId="77777777" w:rsidR="00C06492" w:rsidRDefault="000F0F47" w:rsidP="00C06492">
          <w:pPr>
            <w:spacing w:line="240" w:lineRule="auto"/>
            <w:rPr>
              <w:noProof/>
              <w:lang w:eastAsia="nl-NL"/>
            </w:rPr>
          </w:pPr>
        </w:p>
      </w:tc>
      <w:tc>
        <w:tcPr>
          <w:tcW w:w="1506" w:type="dxa"/>
          <w:vMerge/>
        </w:tcPr>
        <w:p w14:paraId="615E7088" w14:textId="77777777" w:rsidR="00C06492" w:rsidRPr="002F3036" w:rsidRDefault="000F0F47" w:rsidP="00C06492">
          <w:pPr>
            <w:tabs>
              <w:tab w:val="left" w:pos="3945"/>
            </w:tabs>
            <w:spacing w:line="240" w:lineRule="auto"/>
            <w:rPr>
              <w:noProof/>
              <w:sz w:val="36"/>
              <w:szCs w:val="36"/>
              <w:lang w:eastAsia="nl-NL"/>
            </w:rPr>
          </w:pPr>
        </w:p>
      </w:tc>
      <w:tc>
        <w:tcPr>
          <w:tcW w:w="4184" w:type="dxa"/>
        </w:tcPr>
        <w:sdt>
          <w:sdtPr>
            <w:id w:val="-1401126009"/>
            <w:lock w:val="sdtContentLocked"/>
            <w:placeholder>
              <w:docPart w:val="8B8B1B4F91F441D78FF178B9BD278889"/>
            </w:placeholder>
          </w:sdtPr>
          <w:sdtEndPr/>
          <w:sdtContent>
            <w:p w14:paraId="615E7089" w14:textId="77777777" w:rsidR="00C06492" w:rsidRPr="00923E5D" w:rsidRDefault="00FE3482" w:rsidP="00C06492">
              <w:r>
                <w:t xml:space="preserve"> </w:t>
              </w:r>
            </w:p>
          </w:sdtContent>
        </w:sdt>
      </w:tc>
      <w:tc>
        <w:tcPr>
          <w:tcW w:w="471" w:type="dxa"/>
          <w:vMerge/>
        </w:tcPr>
        <w:p w14:paraId="615E708A" w14:textId="77777777" w:rsidR="00C06492" w:rsidRPr="007F3146" w:rsidRDefault="000F0F47" w:rsidP="00C06492"/>
      </w:tc>
      <w:tc>
        <w:tcPr>
          <w:tcW w:w="471" w:type="dxa"/>
          <w:vMerge/>
        </w:tcPr>
        <w:p w14:paraId="615E708B" w14:textId="77777777" w:rsidR="00C06492" w:rsidRPr="007F3146" w:rsidRDefault="000F0F47" w:rsidP="00C06492"/>
      </w:tc>
      <w:tc>
        <w:tcPr>
          <w:tcW w:w="2987" w:type="dxa"/>
          <w:vMerge/>
        </w:tcPr>
        <w:p w14:paraId="615E708C" w14:textId="77777777" w:rsidR="00C06492" w:rsidRPr="007F3146" w:rsidRDefault="000F0F47" w:rsidP="00C06492">
          <w:pPr>
            <w:spacing w:line="240" w:lineRule="auto"/>
            <w:rPr>
              <w:b/>
              <w:sz w:val="16"/>
            </w:rPr>
          </w:pPr>
        </w:p>
      </w:tc>
    </w:tr>
    <w:tr w:rsidR="00DA7812" w14:paraId="615E7094" w14:textId="77777777" w:rsidTr="0018306F">
      <w:trPr>
        <w:trHeight w:hRule="exact" w:val="227"/>
      </w:trPr>
      <w:tc>
        <w:tcPr>
          <w:tcW w:w="956" w:type="dxa"/>
          <w:vMerge/>
        </w:tcPr>
        <w:p w14:paraId="615E708E" w14:textId="77777777" w:rsidR="00C06492" w:rsidRDefault="000F0F47" w:rsidP="00C06492">
          <w:pPr>
            <w:spacing w:line="240" w:lineRule="auto"/>
            <w:rPr>
              <w:noProof/>
              <w:lang w:eastAsia="nl-NL"/>
            </w:rPr>
          </w:pPr>
        </w:p>
      </w:tc>
      <w:tc>
        <w:tcPr>
          <w:tcW w:w="1506" w:type="dxa"/>
          <w:vMerge/>
        </w:tcPr>
        <w:p w14:paraId="615E708F" w14:textId="77777777" w:rsidR="00C06492" w:rsidRPr="002F3036" w:rsidRDefault="000F0F47" w:rsidP="00C06492">
          <w:pPr>
            <w:tabs>
              <w:tab w:val="left" w:pos="3945"/>
            </w:tabs>
            <w:spacing w:line="240" w:lineRule="auto"/>
            <w:rPr>
              <w:noProof/>
              <w:sz w:val="36"/>
              <w:szCs w:val="36"/>
              <w:lang w:eastAsia="nl-NL"/>
            </w:rPr>
          </w:pPr>
        </w:p>
      </w:tc>
      <w:tc>
        <w:tcPr>
          <w:tcW w:w="4184" w:type="dxa"/>
        </w:tcPr>
        <w:sdt>
          <w:sdtPr>
            <w:id w:val="-1253884035"/>
            <w:lock w:val="sdtContentLocked"/>
            <w:placeholder>
              <w:docPart w:val="DefaultPlaceholder_-1854013440"/>
            </w:placeholder>
          </w:sdtPr>
          <w:sdtEndPr/>
          <w:sdtContent>
            <w:p w14:paraId="615E7090" w14:textId="77777777" w:rsidR="00C06492" w:rsidRPr="00923E5D" w:rsidRDefault="00FE3482" w:rsidP="00C06492">
              <w:r>
                <w:t xml:space="preserve"> </w:t>
              </w:r>
            </w:p>
          </w:sdtContent>
        </w:sdt>
      </w:tc>
      <w:tc>
        <w:tcPr>
          <w:tcW w:w="471" w:type="dxa"/>
          <w:vMerge/>
        </w:tcPr>
        <w:p w14:paraId="615E7091" w14:textId="77777777" w:rsidR="00C06492" w:rsidRPr="0036226C" w:rsidRDefault="000F0F47" w:rsidP="00C06492">
          <w:pPr>
            <w:rPr>
              <w:sz w:val="18"/>
              <w:szCs w:val="18"/>
            </w:rPr>
          </w:pPr>
        </w:p>
      </w:tc>
      <w:tc>
        <w:tcPr>
          <w:tcW w:w="471" w:type="dxa"/>
          <w:vMerge/>
        </w:tcPr>
        <w:p w14:paraId="615E7092" w14:textId="77777777" w:rsidR="00C06492" w:rsidRPr="0036226C" w:rsidRDefault="000F0F47" w:rsidP="00C06492">
          <w:pPr>
            <w:rPr>
              <w:sz w:val="18"/>
              <w:szCs w:val="18"/>
            </w:rPr>
          </w:pPr>
        </w:p>
      </w:tc>
      <w:tc>
        <w:tcPr>
          <w:tcW w:w="2987" w:type="dxa"/>
          <w:vMerge/>
        </w:tcPr>
        <w:p w14:paraId="615E7093" w14:textId="77777777" w:rsidR="00C06492" w:rsidRPr="0036226C" w:rsidRDefault="000F0F47" w:rsidP="00C06492">
          <w:pPr>
            <w:spacing w:line="240" w:lineRule="auto"/>
            <w:rPr>
              <w:b/>
              <w:sz w:val="18"/>
              <w:szCs w:val="18"/>
            </w:rPr>
          </w:pPr>
        </w:p>
      </w:tc>
    </w:tr>
    <w:tr w:rsidR="00DA7812" w14:paraId="615E709B" w14:textId="77777777" w:rsidTr="00B45032">
      <w:trPr>
        <w:trHeight w:hRule="exact" w:val="596"/>
      </w:trPr>
      <w:tc>
        <w:tcPr>
          <w:tcW w:w="956" w:type="dxa"/>
          <w:vMerge/>
        </w:tcPr>
        <w:p w14:paraId="615E7095" w14:textId="77777777" w:rsidR="00C06492" w:rsidRDefault="000F0F47" w:rsidP="00C06492">
          <w:pPr>
            <w:spacing w:line="240" w:lineRule="auto"/>
            <w:rPr>
              <w:noProof/>
              <w:lang w:eastAsia="nl-NL"/>
            </w:rPr>
          </w:pPr>
        </w:p>
      </w:tc>
      <w:tc>
        <w:tcPr>
          <w:tcW w:w="1506" w:type="dxa"/>
          <w:vMerge/>
        </w:tcPr>
        <w:p w14:paraId="615E7096" w14:textId="77777777" w:rsidR="00C06492" w:rsidRPr="002F3036" w:rsidRDefault="000F0F47" w:rsidP="00C06492">
          <w:pPr>
            <w:tabs>
              <w:tab w:val="left" w:pos="3945"/>
            </w:tabs>
            <w:spacing w:line="240" w:lineRule="auto"/>
            <w:rPr>
              <w:noProof/>
              <w:sz w:val="36"/>
              <w:szCs w:val="36"/>
              <w:lang w:eastAsia="nl-NL"/>
            </w:rPr>
          </w:pPr>
        </w:p>
      </w:tc>
      <w:tc>
        <w:tcPr>
          <w:tcW w:w="4184" w:type="dxa"/>
        </w:tcPr>
        <w:p w14:paraId="615E7097" w14:textId="0EB813CB" w:rsidR="00C06492" w:rsidRPr="00923E5D" w:rsidRDefault="00B45032" w:rsidP="00C06492">
          <w:r w:rsidRPr="0071735D">
            <w:rPr>
              <w:b/>
              <w:sz w:val="32"/>
              <w:szCs w:val="32"/>
            </w:rPr>
            <w:t>Kennisgeving</w:t>
          </w:r>
          <w:sdt>
            <w:sdtPr>
              <w:id w:val="-385031032"/>
              <w:lock w:val="sdtContentLocked"/>
              <w:placeholder>
                <w:docPart w:val="DefaultPlaceholder_-1854013440"/>
              </w:placeholder>
            </w:sdtPr>
            <w:sdtEndPr/>
            <w:sdtContent>
              <w:r w:rsidR="00FE3482">
                <w:t xml:space="preserve"> </w:t>
              </w:r>
            </w:sdtContent>
          </w:sdt>
        </w:p>
      </w:tc>
      <w:tc>
        <w:tcPr>
          <w:tcW w:w="471" w:type="dxa"/>
          <w:vMerge/>
        </w:tcPr>
        <w:p w14:paraId="615E7098" w14:textId="77777777" w:rsidR="00C06492" w:rsidRPr="007F3146" w:rsidRDefault="000F0F47" w:rsidP="00C06492"/>
      </w:tc>
      <w:tc>
        <w:tcPr>
          <w:tcW w:w="471" w:type="dxa"/>
          <w:vMerge/>
        </w:tcPr>
        <w:p w14:paraId="615E7099" w14:textId="77777777" w:rsidR="00C06492" w:rsidRPr="007F3146" w:rsidRDefault="000F0F47" w:rsidP="00C06492"/>
      </w:tc>
      <w:tc>
        <w:tcPr>
          <w:tcW w:w="2987" w:type="dxa"/>
          <w:vMerge/>
        </w:tcPr>
        <w:p w14:paraId="615E709A" w14:textId="77777777" w:rsidR="00C06492" w:rsidRPr="007F3146" w:rsidRDefault="000F0F47" w:rsidP="00C06492">
          <w:pPr>
            <w:spacing w:line="240" w:lineRule="auto"/>
            <w:rPr>
              <w:b/>
              <w:sz w:val="16"/>
            </w:rPr>
          </w:pPr>
        </w:p>
      </w:tc>
    </w:tr>
    <w:tr w:rsidR="00DA7812" w14:paraId="615E70A1" w14:textId="77777777" w:rsidTr="0018306F">
      <w:trPr>
        <w:trHeight w:hRule="exact" w:val="227"/>
      </w:trPr>
      <w:tc>
        <w:tcPr>
          <w:tcW w:w="956" w:type="dxa"/>
          <w:vMerge/>
        </w:tcPr>
        <w:p w14:paraId="615E709C" w14:textId="77777777" w:rsidR="00C06492" w:rsidRDefault="000F0F47" w:rsidP="00C06492">
          <w:pPr>
            <w:spacing w:line="240" w:lineRule="auto"/>
            <w:rPr>
              <w:noProof/>
              <w:lang w:eastAsia="nl-NL"/>
            </w:rPr>
          </w:pPr>
        </w:p>
      </w:tc>
      <w:tc>
        <w:tcPr>
          <w:tcW w:w="5690" w:type="dxa"/>
          <w:gridSpan w:val="2"/>
        </w:tcPr>
        <w:sdt>
          <w:sdtPr>
            <w:id w:val="910349647"/>
            <w:lock w:val="sdtContentLocked"/>
            <w:placeholder>
              <w:docPart w:val="DefaultPlaceholder_-1854013440"/>
            </w:placeholder>
          </w:sdtPr>
          <w:sdtEndPr/>
          <w:sdtContent>
            <w:p w14:paraId="615E709D" w14:textId="77777777" w:rsidR="00C06492" w:rsidRPr="00923E5D" w:rsidRDefault="00FE3482" w:rsidP="00C06492">
              <w:r>
                <w:t xml:space="preserve"> </w:t>
              </w:r>
            </w:p>
          </w:sdtContent>
        </w:sdt>
      </w:tc>
      <w:tc>
        <w:tcPr>
          <w:tcW w:w="471" w:type="dxa"/>
          <w:vMerge/>
        </w:tcPr>
        <w:p w14:paraId="615E709E" w14:textId="77777777" w:rsidR="00C06492" w:rsidRPr="007F3146" w:rsidRDefault="000F0F47" w:rsidP="00C06492"/>
      </w:tc>
      <w:tc>
        <w:tcPr>
          <w:tcW w:w="471" w:type="dxa"/>
          <w:vMerge/>
        </w:tcPr>
        <w:p w14:paraId="615E709F" w14:textId="77777777" w:rsidR="00C06492" w:rsidRPr="007F3146" w:rsidRDefault="000F0F47" w:rsidP="00C06492"/>
      </w:tc>
      <w:tc>
        <w:tcPr>
          <w:tcW w:w="2987" w:type="dxa"/>
          <w:vMerge/>
        </w:tcPr>
        <w:p w14:paraId="615E70A0" w14:textId="77777777" w:rsidR="00C06492" w:rsidRPr="007F3146" w:rsidRDefault="000F0F47" w:rsidP="00C06492">
          <w:pPr>
            <w:spacing w:line="240" w:lineRule="auto"/>
            <w:rPr>
              <w:b/>
              <w:sz w:val="16"/>
            </w:rPr>
          </w:pPr>
        </w:p>
      </w:tc>
    </w:tr>
    <w:tr w:rsidR="00DA7812" w14:paraId="615E70A7" w14:textId="77777777" w:rsidTr="0018306F">
      <w:trPr>
        <w:trHeight w:hRule="exact" w:val="227"/>
      </w:trPr>
      <w:tc>
        <w:tcPr>
          <w:tcW w:w="956" w:type="dxa"/>
          <w:vMerge/>
        </w:tcPr>
        <w:p w14:paraId="615E70A2" w14:textId="77777777" w:rsidR="00C06492" w:rsidRDefault="000F0F47" w:rsidP="00C06492">
          <w:pPr>
            <w:spacing w:line="240" w:lineRule="auto"/>
            <w:rPr>
              <w:noProof/>
              <w:lang w:eastAsia="nl-NL"/>
            </w:rPr>
          </w:pPr>
        </w:p>
      </w:tc>
      <w:tc>
        <w:tcPr>
          <w:tcW w:w="5690" w:type="dxa"/>
          <w:gridSpan w:val="2"/>
        </w:tcPr>
        <w:sdt>
          <w:sdtPr>
            <w:id w:val="-1278326249"/>
            <w:lock w:val="sdtContentLocked"/>
            <w:placeholder>
              <w:docPart w:val="DefaultPlaceholder_-1854013440"/>
            </w:placeholder>
          </w:sdtPr>
          <w:sdtEndPr/>
          <w:sdtContent>
            <w:p w14:paraId="615E70A3" w14:textId="77777777" w:rsidR="00C06492" w:rsidRDefault="00FE3482" w:rsidP="00C06492">
              <w:pPr>
                <w:tabs>
                  <w:tab w:val="left" w:pos="915"/>
                </w:tabs>
                <w:spacing w:line="240" w:lineRule="auto"/>
                <w:ind w:left="-3" w:firstLine="3"/>
              </w:pPr>
              <w:r>
                <w:t xml:space="preserve"> </w:t>
              </w:r>
            </w:p>
          </w:sdtContent>
        </w:sdt>
      </w:tc>
      <w:tc>
        <w:tcPr>
          <w:tcW w:w="471" w:type="dxa"/>
          <w:vMerge/>
        </w:tcPr>
        <w:p w14:paraId="615E70A4" w14:textId="77777777" w:rsidR="00C06492" w:rsidRPr="007F3146" w:rsidRDefault="000F0F47" w:rsidP="00C06492"/>
      </w:tc>
      <w:tc>
        <w:tcPr>
          <w:tcW w:w="471" w:type="dxa"/>
          <w:vMerge/>
        </w:tcPr>
        <w:p w14:paraId="615E70A5" w14:textId="77777777" w:rsidR="00C06492" w:rsidRPr="007F3146" w:rsidRDefault="000F0F47" w:rsidP="00C06492"/>
      </w:tc>
      <w:tc>
        <w:tcPr>
          <w:tcW w:w="2987" w:type="dxa"/>
          <w:vMerge/>
        </w:tcPr>
        <w:p w14:paraId="615E70A6" w14:textId="77777777" w:rsidR="00C06492" w:rsidRPr="007F3146" w:rsidRDefault="000F0F47" w:rsidP="00C06492">
          <w:pPr>
            <w:spacing w:line="240" w:lineRule="auto"/>
            <w:rPr>
              <w:b/>
              <w:sz w:val="16"/>
            </w:rPr>
          </w:pPr>
        </w:p>
      </w:tc>
    </w:tr>
    <w:tr w:rsidR="00DA7812" w14:paraId="615E70AD" w14:textId="77777777" w:rsidTr="0018306F">
      <w:trPr>
        <w:trHeight w:hRule="exact" w:val="227"/>
      </w:trPr>
      <w:tc>
        <w:tcPr>
          <w:tcW w:w="956" w:type="dxa"/>
          <w:vMerge/>
        </w:tcPr>
        <w:p w14:paraId="615E70A8" w14:textId="77777777" w:rsidR="00C06492" w:rsidRDefault="000F0F47" w:rsidP="00C06492">
          <w:pPr>
            <w:spacing w:line="240" w:lineRule="auto"/>
            <w:rPr>
              <w:noProof/>
              <w:lang w:eastAsia="nl-NL"/>
            </w:rPr>
          </w:pPr>
        </w:p>
      </w:tc>
      <w:tc>
        <w:tcPr>
          <w:tcW w:w="5690" w:type="dxa"/>
          <w:gridSpan w:val="2"/>
        </w:tcPr>
        <w:sdt>
          <w:sdtPr>
            <w:id w:val="-1594158327"/>
            <w:lock w:val="sdtContentLocked"/>
            <w:placeholder>
              <w:docPart w:val="DefaultPlaceholder_-1854013440"/>
            </w:placeholder>
          </w:sdtPr>
          <w:sdtEndPr/>
          <w:sdtContent>
            <w:p w14:paraId="615E70A9" w14:textId="77777777" w:rsidR="00C06492" w:rsidRDefault="00FE3482" w:rsidP="00C06492">
              <w:pPr>
                <w:tabs>
                  <w:tab w:val="left" w:pos="915"/>
                </w:tabs>
                <w:spacing w:line="240" w:lineRule="auto"/>
                <w:ind w:left="-3" w:firstLine="3"/>
              </w:pPr>
              <w:r>
                <w:t xml:space="preserve"> </w:t>
              </w:r>
            </w:p>
          </w:sdtContent>
        </w:sdt>
      </w:tc>
      <w:tc>
        <w:tcPr>
          <w:tcW w:w="471" w:type="dxa"/>
          <w:vMerge/>
        </w:tcPr>
        <w:p w14:paraId="615E70AA" w14:textId="77777777" w:rsidR="00C06492" w:rsidRPr="007F3146" w:rsidRDefault="000F0F47" w:rsidP="00C06492"/>
      </w:tc>
      <w:tc>
        <w:tcPr>
          <w:tcW w:w="471" w:type="dxa"/>
          <w:vMerge/>
        </w:tcPr>
        <w:p w14:paraId="615E70AB" w14:textId="77777777" w:rsidR="00C06492" w:rsidRPr="007F3146" w:rsidRDefault="000F0F47" w:rsidP="00C06492"/>
      </w:tc>
      <w:tc>
        <w:tcPr>
          <w:tcW w:w="2987" w:type="dxa"/>
          <w:vMerge/>
        </w:tcPr>
        <w:p w14:paraId="615E70AC" w14:textId="77777777" w:rsidR="00C06492" w:rsidRPr="007F3146" w:rsidRDefault="000F0F47" w:rsidP="00C06492">
          <w:pPr>
            <w:spacing w:line="240" w:lineRule="auto"/>
            <w:rPr>
              <w:b/>
              <w:sz w:val="16"/>
            </w:rPr>
          </w:pPr>
        </w:p>
      </w:tc>
    </w:tr>
    <w:tr w:rsidR="00DA7812" w14:paraId="615E70B3" w14:textId="77777777" w:rsidTr="0018306F">
      <w:trPr>
        <w:trHeight w:hRule="exact" w:val="227"/>
      </w:trPr>
      <w:tc>
        <w:tcPr>
          <w:tcW w:w="956" w:type="dxa"/>
          <w:vMerge/>
        </w:tcPr>
        <w:p w14:paraId="615E70AE" w14:textId="77777777" w:rsidR="00C06492" w:rsidRDefault="000F0F47" w:rsidP="00C06492">
          <w:pPr>
            <w:spacing w:line="240" w:lineRule="auto"/>
            <w:rPr>
              <w:noProof/>
              <w:lang w:eastAsia="nl-NL"/>
            </w:rPr>
          </w:pPr>
        </w:p>
      </w:tc>
      <w:tc>
        <w:tcPr>
          <w:tcW w:w="5690" w:type="dxa"/>
          <w:gridSpan w:val="2"/>
        </w:tcPr>
        <w:sdt>
          <w:sdtPr>
            <w:id w:val="2120016226"/>
            <w:lock w:val="sdtContentLocked"/>
            <w:placeholder>
              <w:docPart w:val="DefaultPlaceholder_-1854013440"/>
            </w:placeholder>
          </w:sdtPr>
          <w:sdtEndPr/>
          <w:sdtContent>
            <w:p w14:paraId="615E70AF" w14:textId="77777777" w:rsidR="00C06492" w:rsidRDefault="00FE3482" w:rsidP="00CB2E64">
              <w:pPr>
                <w:tabs>
                  <w:tab w:val="left" w:pos="1710"/>
                </w:tabs>
                <w:spacing w:line="240" w:lineRule="auto"/>
                <w:ind w:left="-3" w:firstLine="3"/>
              </w:pPr>
              <w:r>
                <w:t xml:space="preserve"> </w:t>
              </w:r>
            </w:p>
          </w:sdtContent>
        </w:sdt>
      </w:tc>
      <w:tc>
        <w:tcPr>
          <w:tcW w:w="471" w:type="dxa"/>
          <w:vMerge/>
        </w:tcPr>
        <w:p w14:paraId="615E70B0" w14:textId="77777777" w:rsidR="00C06492" w:rsidRPr="007F3146" w:rsidRDefault="000F0F47" w:rsidP="00C06492"/>
      </w:tc>
      <w:tc>
        <w:tcPr>
          <w:tcW w:w="471" w:type="dxa"/>
          <w:vMerge/>
        </w:tcPr>
        <w:p w14:paraId="615E70B1" w14:textId="77777777" w:rsidR="00C06492" w:rsidRPr="007F3146" w:rsidRDefault="000F0F47" w:rsidP="00C06492"/>
      </w:tc>
      <w:tc>
        <w:tcPr>
          <w:tcW w:w="2987" w:type="dxa"/>
          <w:vMerge/>
        </w:tcPr>
        <w:p w14:paraId="615E70B2" w14:textId="77777777" w:rsidR="00C06492" w:rsidRPr="007F3146" w:rsidRDefault="000F0F47" w:rsidP="00C06492">
          <w:pPr>
            <w:spacing w:line="240" w:lineRule="auto"/>
            <w:rPr>
              <w:b/>
              <w:sz w:val="16"/>
            </w:rPr>
          </w:pPr>
        </w:p>
      </w:tc>
    </w:tr>
    <w:tr w:rsidR="00DA7812" w14:paraId="615E70B9" w14:textId="77777777" w:rsidTr="0018306F">
      <w:trPr>
        <w:trHeight w:hRule="exact" w:val="227"/>
      </w:trPr>
      <w:tc>
        <w:tcPr>
          <w:tcW w:w="956" w:type="dxa"/>
          <w:vMerge/>
        </w:tcPr>
        <w:p w14:paraId="615E70B4" w14:textId="77777777" w:rsidR="00C06492" w:rsidRDefault="000F0F47" w:rsidP="00C06492">
          <w:pPr>
            <w:spacing w:line="240" w:lineRule="auto"/>
            <w:rPr>
              <w:noProof/>
              <w:lang w:eastAsia="nl-NL"/>
            </w:rPr>
          </w:pPr>
        </w:p>
      </w:tc>
      <w:tc>
        <w:tcPr>
          <w:tcW w:w="5690" w:type="dxa"/>
          <w:gridSpan w:val="2"/>
        </w:tcPr>
        <w:sdt>
          <w:sdtPr>
            <w:id w:val="-721056479"/>
            <w:lock w:val="sdtContentLocked"/>
            <w:placeholder>
              <w:docPart w:val="DefaultPlaceholder_-1854013440"/>
            </w:placeholder>
          </w:sdtPr>
          <w:sdtEndPr/>
          <w:sdtContent>
            <w:p w14:paraId="615E70B5" w14:textId="77777777" w:rsidR="00C06492" w:rsidRDefault="00FE3482" w:rsidP="00C06492">
              <w:pPr>
                <w:tabs>
                  <w:tab w:val="left" w:pos="915"/>
                </w:tabs>
                <w:spacing w:line="240" w:lineRule="auto"/>
                <w:ind w:left="-3" w:firstLine="3"/>
              </w:pPr>
              <w:r>
                <w:t xml:space="preserve"> </w:t>
              </w:r>
            </w:p>
          </w:sdtContent>
        </w:sdt>
      </w:tc>
      <w:tc>
        <w:tcPr>
          <w:tcW w:w="471" w:type="dxa"/>
          <w:vMerge/>
        </w:tcPr>
        <w:p w14:paraId="615E70B6" w14:textId="77777777" w:rsidR="00C06492" w:rsidRPr="007F3146" w:rsidRDefault="000F0F47" w:rsidP="00C06492"/>
      </w:tc>
      <w:tc>
        <w:tcPr>
          <w:tcW w:w="471" w:type="dxa"/>
          <w:vMerge/>
        </w:tcPr>
        <w:p w14:paraId="615E70B7" w14:textId="77777777" w:rsidR="00C06492" w:rsidRPr="007F3146" w:rsidRDefault="000F0F47" w:rsidP="00C06492"/>
      </w:tc>
      <w:tc>
        <w:tcPr>
          <w:tcW w:w="2987" w:type="dxa"/>
          <w:vMerge/>
        </w:tcPr>
        <w:p w14:paraId="615E70B8" w14:textId="77777777" w:rsidR="00C06492" w:rsidRPr="007F3146" w:rsidRDefault="000F0F47" w:rsidP="00C06492">
          <w:pPr>
            <w:spacing w:line="240" w:lineRule="auto"/>
            <w:rPr>
              <w:b/>
              <w:sz w:val="16"/>
            </w:rPr>
          </w:pPr>
        </w:p>
      </w:tc>
    </w:tr>
  </w:tbl>
  <w:p w14:paraId="615E70BA" w14:textId="77777777" w:rsidR="00C06492" w:rsidRDefault="000F0F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02DC1470">
      <w:start w:val="1"/>
      <w:numFmt w:val="decimal"/>
      <w:lvlText w:val="%1.1.1"/>
      <w:lvlJc w:val="left"/>
      <w:pPr>
        <w:tabs>
          <w:tab w:val="num" w:pos="851"/>
        </w:tabs>
        <w:ind w:left="851" w:hanging="851"/>
      </w:pPr>
      <w:rPr>
        <w:rFonts w:ascii="Arial" w:hAnsi="Arial" w:hint="default"/>
        <w:b w:val="0"/>
        <w:i w:val="0"/>
        <w:sz w:val="20"/>
        <w:szCs w:val="20"/>
      </w:rPr>
    </w:lvl>
    <w:lvl w:ilvl="1" w:tplc="67C8F970" w:tentative="1">
      <w:start w:val="1"/>
      <w:numFmt w:val="lowerLetter"/>
      <w:lvlText w:val="%2."/>
      <w:lvlJc w:val="left"/>
      <w:pPr>
        <w:ind w:left="2160" w:hanging="360"/>
      </w:pPr>
    </w:lvl>
    <w:lvl w:ilvl="2" w:tplc="D6F27F5E" w:tentative="1">
      <w:start w:val="1"/>
      <w:numFmt w:val="lowerRoman"/>
      <w:lvlText w:val="%3."/>
      <w:lvlJc w:val="right"/>
      <w:pPr>
        <w:ind w:left="2880" w:hanging="180"/>
      </w:pPr>
    </w:lvl>
    <w:lvl w:ilvl="3" w:tplc="B170A0DC" w:tentative="1">
      <w:start w:val="1"/>
      <w:numFmt w:val="decimal"/>
      <w:lvlText w:val="%4."/>
      <w:lvlJc w:val="left"/>
      <w:pPr>
        <w:ind w:left="3600" w:hanging="360"/>
      </w:pPr>
    </w:lvl>
    <w:lvl w:ilvl="4" w:tplc="9FDC4056" w:tentative="1">
      <w:start w:val="1"/>
      <w:numFmt w:val="lowerLetter"/>
      <w:lvlText w:val="%5."/>
      <w:lvlJc w:val="left"/>
      <w:pPr>
        <w:ind w:left="4320" w:hanging="360"/>
      </w:pPr>
    </w:lvl>
    <w:lvl w:ilvl="5" w:tplc="9500BE00" w:tentative="1">
      <w:start w:val="1"/>
      <w:numFmt w:val="lowerRoman"/>
      <w:lvlText w:val="%6."/>
      <w:lvlJc w:val="right"/>
      <w:pPr>
        <w:ind w:left="5040" w:hanging="180"/>
      </w:pPr>
    </w:lvl>
    <w:lvl w:ilvl="6" w:tplc="90520A1E" w:tentative="1">
      <w:start w:val="1"/>
      <w:numFmt w:val="decimal"/>
      <w:lvlText w:val="%7."/>
      <w:lvlJc w:val="left"/>
      <w:pPr>
        <w:ind w:left="5760" w:hanging="360"/>
      </w:pPr>
    </w:lvl>
    <w:lvl w:ilvl="7" w:tplc="6FD00804" w:tentative="1">
      <w:start w:val="1"/>
      <w:numFmt w:val="lowerLetter"/>
      <w:lvlText w:val="%8."/>
      <w:lvlJc w:val="left"/>
      <w:pPr>
        <w:ind w:left="6480" w:hanging="360"/>
      </w:pPr>
    </w:lvl>
    <w:lvl w:ilvl="8" w:tplc="027A7E1C"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F9A258D8">
      <w:start w:val="1"/>
      <w:numFmt w:val="decimal"/>
      <w:pStyle w:val="PGCijfers"/>
      <w:lvlText w:val="%1"/>
      <w:lvlJc w:val="left"/>
      <w:pPr>
        <w:tabs>
          <w:tab w:val="num" w:pos="284"/>
        </w:tabs>
        <w:ind w:left="284" w:hanging="284"/>
      </w:pPr>
      <w:rPr>
        <w:rFonts w:ascii="Georgia" w:hAnsi="Georgia" w:hint="default"/>
        <w:b w:val="0"/>
        <w:i w:val="0"/>
        <w:sz w:val="19"/>
        <w:szCs w:val="19"/>
      </w:rPr>
    </w:lvl>
    <w:lvl w:ilvl="1" w:tplc="D2DA9884" w:tentative="1">
      <w:start w:val="1"/>
      <w:numFmt w:val="lowerLetter"/>
      <w:lvlText w:val="%2."/>
      <w:lvlJc w:val="left"/>
      <w:pPr>
        <w:ind w:left="2160" w:hanging="360"/>
      </w:pPr>
    </w:lvl>
    <w:lvl w:ilvl="2" w:tplc="9DC623CE" w:tentative="1">
      <w:start w:val="1"/>
      <w:numFmt w:val="lowerRoman"/>
      <w:lvlText w:val="%3."/>
      <w:lvlJc w:val="right"/>
      <w:pPr>
        <w:ind w:left="2880" w:hanging="180"/>
      </w:pPr>
    </w:lvl>
    <w:lvl w:ilvl="3" w:tplc="1A5471BE" w:tentative="1">
      <w:start w:val="1"/>
      <w:numFmt w:val="decimal"/>
      <w:lvlText w:val="%4."/>
      <w:lvlJc w:val="left"/>
      <w:pPr>
        <w:ind w:left="3600" w:hanging="360"/>
      </w:pPr>
    </w:lvl>
    <w:lvl w:ilvl="4" w:tplc="E84AE7E8" w:tentative="1">
      <w:start w:val="1"/>
      <w:numFmt w:val="lowerLetter"/>
      <w:lvlText w:val="%5."/>
      <w:lvlJc w:val="left"/>
      <w:pPr>
        <w:ind w:left="4320" w:hanging="360"/>
      </w:pPr>
    </w:lvl>
    <w:lvl w:ilvl="5" w:tplc="4120E864" w:tentative="1">
      <w:start w:val="1"/>
      <w:numFmt w:val="lowerRoman"/>
      <w:lvlText w:val="%6."/>
      <w:lvlJc w:val="right"/>
      <w:pPr>
        <w:ind w:left="5040" w:hanging="180"/>
      </w:pPr>
    </w:lvl>
    <w:lvl w:ilvl="6" w:tplc="F4A06A22" w:tentative="1">
      <w:start w:val="1"/>
      <w:numFmt w:val="decimal"/>
      <w:lvlText w:val="%7."/>
      <w:lvlJc w:val="left"/>
      <w:pPr>
        <w:ind w:left="5760" w:hanging="360"/>
      </w:pPr>
    </w:lvl>
    <w:lvl w:ilvl="7" w:tplc="22CE8ABE" w:tentative="1">
      <w:start w:val="1"/>
      <w:numFmt w:val="lowerLetter"/>
      <w:lvlText w:val="%8."/>
      <w:lvlJc w:val="left"/>
      <w:pPr>
        <w:ind w:left="6480" w:hanging="360"/>
      </w:pPr>
    </w:lvl>
    <w:lvl w:ilvl="8" w:tplc="0C4056A6"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10C0DF66">
      <w:start w:val="1"/>
      <w:numFmt w:val="decimal"/>
      <w:lvlText w:val="%1"/>
      <w:lvlJc w:val="left"/>
      <w:pPr>
        <w:ind w:left="1065" w:hanging="705"/>
      </w:pPr>
      <w:rPr>
        <w:rFonts w:hint="default"/>
      </w:rPr>
    </w:lvl>
    <w:lvl w:ilvl="1" w:tplc="0162774A" w:tentative="1">
      <w:start w:val="1"/>
      <w:numFmt w:val="lowerLetter"/>
      <w:lvlText w:val="%2."/>
      <w:lvlJc w:val="left"/>
      <w:pPr>
        <w:ind w:left="1440" w:hanging="360"/>
      </w:pPr>
    </w:lvl>
    <w:lvl w:ilvl="2" w:tplc="DC180B16" w:tentative="1">
      <w:start w:val="1"/>
      <w:numFmt w:val="lowerRoman"/>
      <w:lvlText w:val="%3."/>
      <w:lvlJc w:val="right"/>
      <w:pPr>
        <w:ind w:left="2160" w:hanging="180"/>
      </w:pPr>
    </w:lvl>
    <w:lvl w:ilvl="3" w:tplc="A0A8B530" w:tentative="1">
      <w:start w:val="1"/>
      <w:numFmt w:val="decimal"/>
      <w:lvlText w:val="%4."/>
      <w:lvlJc w:val="left"/>
      <w:pPr>
        <w:ind w:left="2880" w:hanging="360"/>
      </w:pPr>
    </w:lvl>
    <w:lvl w:ilvl="4" w:tplc="72A0C9BA" w:tentative="1">
      <w:start w:val="1"/>
      <w:numFmt w:val="lowerLetter"/>
      <w:lvlText w:val="%5."/>
      <w:lvlJc w:val="left"/>
      <w:pPr>
        <w:ind w:left="3600" w:hanging="360"/>
      </w:pPr>
    </w:lvl>
    <w:lvl w:ilvl="5" w:tplc="753E6CF0" w:tentative="1">
      <w:start w:val="1"/>
      <w:numFmt w:val="lowerRoman"/>
      <w:lvlText w:val="%6."/>
      <w:lvlJc w:val="right"/>
      <w:pPr>
        <w:ind w:left="4320" w:hanging="180"/>
      </w:pPr>
    </w:lvl>
    <w:lvl w:ilvl="6" w:tplc="A1AEFBD2" w:tentative="1">
      <w:start w:val="1"/>
      <w:numFmt w:val="decimal"/>
      <w:lvlText w:val="%7."/>
      <w:lvlJc w:val="left"/>
      <w:pPr>
        <w:ind w:left="5040" w:hanging="360"/>
      </w:pPr>
    </w:lvl>
    <w:lvl w:ilvl="7" w:tplc="710EC1C4" w:tentative="1">
      <w:start w:val="1"/>
      <w:numFmt w:val="lowerLetter"/>
      <w:lvlText w:val="%8."/>
      <w:lvlJc w:val="left"/>
      <w:pPr>
        <w:ind w:left="5760" w:hanging="360"/>
      </w:pPr>
    </w:lvl>
    <w:lvl w:ilvl="8" w:tplc="EEF27E84"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92F67A26">
      <w:start w:val="1"/>
      <w:numFmt w:val="decimal"/>
      <w:lvlText w:val="%1.1.1"/>
      <w:lvlJc w:val="left"/>
      <w:pPr>
        <w:ind w:left="1571" w:hanging="360"/>
      </w:pPr>
      <w:rPr>
        <w:rFonts w:ascii="Arial" w:hAnsi="Arial" w:hint="default"/>
        <w:b w:val="0"/>
        <w:i w:val="0"/>
        <w:sz w:val="24"/>
      </w:rPr>
    </w:lvl>
    <w:lvl w:ilvl="1" w:tplc="6B46F3F0" w:tentative="1">
      <w:start w:val="1"/>
      <w:numFmt w:val="lowerLetter"/>
      <w:lvlText w:val="%2."/>
      <w:lvlJc w:val="left"/>
      <w:pPr>
        <w:ind w:left="2291" w:hanging="360"/>
      </w:pPr>
    </w:lvl>
    <w:lvl w:ilvl="2" w:tplc="F92A8932" w:tentative="1">
      <w:start w:val="1"/>
      <w:numFmt w:val="lowerRoman"/>
      <w:lvlText w:val="%3."/>
      <w:lvlJc w:val="right"/>
      <w:pPr>
        <w:ind w:left="3011" w:hanging="180"/>
      </w:pPr>
    </w:lvl>
    <w:lvl w:ilvl="3" w:tplc="D5DA8B0C" w:tentative="1">
      <w:start w:val="1"/>
      <w:numFmt w:val="decimal"/>
      <w:lvlText w:val="%4."/>
      <w:lvlJc w:val="left"/>
      <w:pPr>
        <w:ind w:left="3731" w:hanging="360"/>
      </w:pPr>
    </w:lvl>
    <w:lvl w:ilvl="4" w:tplc="DDF49156" w:tentative="1">
      <w:start w:val="1"/>
      <w:numFmt w:val="lowerLetter"/>
      <w:lvlText w:val="%5."/>
      <w:lvlJc w:val="left"/>
      <w:pPr>
        <w:ind w:left="4451" w:hanging="360"/>
      </w:pPr>
    </w:lvl>
    <w:lvl w:ilvl="5" w:tplc="1DB89BC8" w:tentative="1">
      <w:start w:val="1"/>
      <w:numFmt w:val="lowerRoman"/>
      <w:lvlText w:val="%6."/>
      <w:lvlJc w:val="right"/>
      <w:pPr>
        <w:ind w:left="5171" w:hanging="180"/>
      </w:pPr>
    </w:lvl>
    <w:lvl w:ilvl="6" w:tplc="EAB49D4C" w:tentative="1">
      <w:start w:val="1"/>
      <w:numFmt w:val="decimal"/>
      <w:lvlText w:val="%7."/>
      <w:lvlJc w:val="left"/>
      <w:pPr>
        <w:ind w:left="5891" w:hanging="360"/>
      </w:pPr>
    </w:lvl>
    <w:lvl w:ilvl="7" w:tplc="EA486B3C" w:tentative="1">
      <w:start w:val="1"/>
      <w:numFmt w:val="lowerLetter"/>
      <w:lvlText w:val="%8."/>
      <w:lvlJc w:val="left"/>
      <w:pPr>
        <w:ind w:left="6611" w:hanging="360"/>
      </w:pPr>
    </w:lvl>
    <w:lvl w:ilvl="8" w:tplc="589259B6" w:tentative="1">
      <w:start w:val="1"/>
      <w:numFmt w:val="lowerRoman"/>
      <w:lvlText w:val="%9."/>
      <w:lvlJc w:val="right"/>
      <w:pPr>
        <w:ind w:left="7331" w:hanging="180"/>
      </w:pPr>
    </w:lvl>
  </w:abstractNum>
  <w:abstractNum w:abstractNumId="4" w15:restartNumberingAfterBreak="0">
    <w:nsid w:val="30821DC6"/>
    <w:multiLevelType w:val="hybridMultilevel"/>
    <w:tmpl w:val="C7B4CD64"/>
    <w:lvl w:ilvl="0" w:tplc="9FB6A170">
      <w:start w:val="1"/>
      <w:numFmt w:val="decimal"/>
      <w:pStyle w:val="Agendakoppen"/>
      <w:lvlText w:val="%1"/>
      <w:lvlJc w:val="left"/>
      <w:pPr>
        <w:ind w:left="720" w:hanging="360"/>
      </w:pPr>
      <w:rPr>
        <w:rFonts w:ascii="Arial" w:hAnsi="Arial" w:hint="default"/>
        <w:b/>
        <w:i w:val="0"/>
        <w:sz w:val="18"/>
        <w:szCs w:val="18"/>
      </w:rPr>
    </w:lvl>
    <w:lvl w:ilvl="1" w:tplc="C5C22280" w:tentative="1">
      <w:start w:val="1"/>
      <w:numFmt w:val="lowerLetter"/>
      <w:lvlText w:val="%2."/>
      <w:lvlJc w:val="left"/>
      <w:pPr>
        <w:ind w:left="1440" w:hanging="360"/>
      </w:pPr>
    </w:lvl>
    <w:lvl w:ilvl="2" w:tplc="14D0B78C" w:tentative="1">
      <w:start w:val="1"/>
      <w:numFmt w:val="lowerRoman"/>
      <w:lvlText w:val="%3."/>
      <w:lvlJc w:val="right"/>
      <w:pPr>
        <w:ind w:left="2160" w:hanging="180"/>
      </w:pPr>
    </w:lvl>
    <w:lvl w:ilvl="3" w:tplc="1D48D6C2" w:tentative="1">
      <w:start w:val="1"/>
      <w:numFmt w:val="decimal"/>
      <w:lvlText w:val="%4."/>
      <w:lvlJc w:val="left"/>
      <w:pPr>
        <w:ind w:left="2880" w:hanging="360"/>
      </w:pPr>
    </w:lvl>
    <w:lvl w:ilvl="4" w:tplc="87A2EE72" w:tentative="1">
      <w:start w:val="1"/>
      <w:numFmt w:val="lowerLetter"/>
      <w:lvlText w:val="%5."/>
      <w:lvlJc w:val="left"/>
      <w:pPr>
        <w:ind w:left="3600" w:hanging="360"/>
      </w:pPr>
    </w:lvl>
    <w:lvl w:ilvl="5" w:tplc="452CF786" w:tentative="1">
      <w:start w:val="1"/>
      <w:numFmt w:val="lowerRoman"/>
      <w:lvlText w:val="%6."/>
      <w:lvlJc w:val="right"/>
      <w:pPr>
        <w:ind w:left="4320" w:hanging="180"/>
      </w:pPr>
    </w:lvl>
    <w:lvl w:ilvl="6" w:tplc="6308B486" w:tentative="1">
      <w:start w:val="1"/>
      <w:numFmt w:val="decimal"/>
      <w:lvlText w:val="%7."/>
      <w:lvlJc w:val="left"/>
      <w:pPr>
        <w:ind w:left="5040" w:hanging="360"/>
      </w:pPr>
    </w:lvl>
    <w:lvl w:ilvl="7" w:tplc="16E481B8" w:tentative="1">
      <w:start w:val="1"/>
      <w:numFmt w:val="lowerLetter"/>
      <w:lvlText w:val="%8."/>
      <w:lvlJc w:val="left"/>
      <w:pPr>
        <w:ind w:left="5760" w:hanging="360"/>
      </w:pPr>
    </w:lvl>
    <w:lvl w:ilvl="8" w:tplc="E6829020" w:tentative="1">
      <w:start w:val="1"/>
      <w:numFmt w:val="lowerRoman"/>
      <w:lvlText w:val="%9."/>
      <w:lvlJc w:val="right"/>
      <w:pPr>
        <w:ind w:left="6480" w:hanging="180"/>
      </w:pPr>
    </w:lvl>
  </w:abstractNum>
  <w:abstractNum w:abstractNumId="5" w15:restartNumberingAfterBreak="0">
    <w:nsid w:val="39F664E5"/>
    <w:multiLevelType w:val="multilevel"/>
    <w:tmpl w:val="14101F6A"/>
    <w:lvl w:ilvl="0">
      <w:start w:val="1"/>
      <w:numFmt w:val="decimal"/>
      <w:pStyle w:val="Kop1"/>
      <w:lvlText w:val="%1"/>
      <w:lvlJc w:val="left"/>
      <w:pPr>
        <w:ind w:left="360" w:hanging="360"/>
      </w:pPr>
      <w:rPr>
        <w:rFonts w:ascii="Arial" w:hAnsi="Arial" w:hint="default"/>
        <w:b w:val="0"/>
        <w:i w:val="0"/>
        <w:sz w:val="24"/>
      </w:r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6" w15:restartNumberingAfterBreak="0">
    <w:nsid w:val="3AAF055E"/>
    <w:multiLevelType w:val="hybridMultilevel"/>
    <w:tmpl w:val="A7643C22"/>
    <w:lvl w:ilvl="0" w:tplc="BD4A6658">
      <w:start w:val="1"/>
      <w:numFmt w:val="decimal"/>
      <w:lvlText w:val="%1"/>
      <w:lvlJc w:val="left"/>
      <w:pPr>
        <w:ind w:left="1215" w:hanging="855"/>
      </w:pPr>
      <w:rPr>
        <w:rFonts w:hint="default"/>
      </w:rPr>
    </w:lvl>
    <w:lvl w:ilvl="1" w:tplc="AC76BD60" w:tentative="1">
      <w:start w:val="1"/>
      <w:numFmt w:val="lowerLetter"/>
      <w:lvlText w:val="%2."/>
      <w:lvlJc w:val="left"/>
      <w:pPr>
        <w:ind w:left="1440" w:hanging="360"/>
      </w:pPr>
    </w:lvl>
    <w:lvl w:ilvl="2" w:tplc="B8E0D848" w:tentative="1">
      <w:start w:val="1"/>
      <w:numFmt w:val="lowerRoman"/>
      <w:lvlText w:val="%3."/>
      <w:lvlJc w:val="right"/>
      <w:pPr>
        <w:ind w:left="2160" w:hanging="180"/>
      </w:pPr>
    </w:lvl>
    <w:lvl w:ilvl="3" w:tplc="E49824D8" w:tentative="1">
      <w:start w:val="1"/>
      <w:numFmt w:val="decimal"/>
      <w:lvlText w:val="%4."/>
      <w:lvlJc w:val="left"/>
      <w:pPr>
        <w:ind w:left="2880" w:hanging="360"/>
      </w:pPr>
    </w:lvl>
    <w:lvl w:ilvl="4" w:tplc="FD80B424" w:tentative="1">
      <w:start w:val="1"/>
      <w:numFmt w:val="lowerLetter"/>
      <w:lvlText w:val="%5."/>
      <w:lvlJc w:val="left"/>
      <w:pPr>
        <w:ind w:left="3600" w:hanging="360"/>
      </w:pPr>
    </w:lvl>
    <w:lvl w:ilvl="5" w:tplc="3990CB0C" w:tentative="1">
      <w:start w:val="1"/>
      <w:numFmt w:val="lowerRoman"/>
      <w:lvlText w:val="%6."/>
      <w:lvlJc w:val="right"/>
      <w:pPr>
        <w:ind w:left="4320" w:hanging="180"/>
      </w:pPr>
    </w:lvl>
    <w:lvl w:ilvl="6" w:tplc="11E4B97E" w:tentative="1">
      <w:start w:val="1"/>
      <w:numFmt w:val="decimal"/>
      <w:lvlText w:val="%7."/>
      <w:lvlJc w:val="left"/>
      <w:pPr>
        <w:ind w:left="5040" w:hanging="360"/>
      </w:pPr>
    </w:lvl>
    <w:lvl w:ilvl="7" w:tplc="874273AE" w:tentative="1">
      <w:start w:val="1"/>
      <w:numFmt w:val="lowerLetter"/>
      <w:lvlText w:val="%8."/>
      <w:lvlJc w:val="left"/>
      <w:pPr>
        <w:ind w:left="5760" w:hanging="360"/>
      </w:pPr>
    </w:lvl>
    <w:lvl w:ilvl="8" w:tplc="3542B4AA" w:tentative="1">
      <w:start w:val="1"/>
      <w:numFmt w:val="lowerRoman"/>
      <w:lvlText w:val="%9."/>
      <w:lvlJc w:val="right"/>
      <w:pPr>
        <w:ind w:left="6480" w:hanging="180"/>
      </w:pPr>
    </w:lvl>
  </w:abstractNum>
  <w:abstractNum w:abstractNumId="7" w15:restartNumberingAfterBreak="0">
    <w:nsid w:val="403447EF"/>
    <w:multiLevelType w:val="hybridMultilevel"/>
    <w:tmpl w:val="D6ACFEF4"/>
    <w:lvl w:ilvl="0" w:tplc="590A6A6E">
      <w:numFmt w:val="bullet"/>
      <w:pStyle w:val="PGStreepjes"/>
      <w:lvlText w:val="-"/>
      <w:lvlJc w:val="left"/>
      <w:pPr>
        <w:ind w:left="1440" w:hanging="360"/>
      </w:pPr>
      <w:rPr>
        <w:rFonts w:ascii="Georgia" w:eastAsia="Times New Roman" w:hAnsi="Georgia" w:cs="Arial" w:hint="default"/>
      </w:rPr>
    </w:lvl>
    <w:lvl w:ilvl="1" w:tplc="96305D82" w:tentative="1">
      <w:start w:val="1"/>
      <w:numFmt w:val="bullet"/>
      <w:lvlText w:val="o"/>
      <w:lvlJc w:val="left"/>
      <w:pPr>
        <w:ind w:left="2160" w:hanging="360"/>
      </w:pPr>
      <w:rPr>
        <w:rFonts w:ascii="Courier New" w:hAnsi="Courier New" w:cs="Courier New" w:hint="default"/>
      </w:rPr>
    </w:lvl>
    <w:lvl w:ilvl="2" w:tplc="9A007FA6" w:tentative="1">
      <w:start w:val="1"/>
      <w:numFmt w:val="bullet"/>
      <w:lvlText w:val=""/>
      <w:lvlJc w:val="left"/>
      <w:pPr>
        <w:ind w:left="2880" w:hanging="360"/>
      </w:pPr>
      <w:rPr>
        <w:rFonts w:ascii="Wingdings" w:hAnsi="Wingdings" w:hint="default"/>
      </w:rPr>
    </w:lvl>
    <w:lvl w:ilvl="3" w:tplc="961A04E0" w:tentative="1">
      <w:start w:val="1"/>
      <w:numFmt w:val="bullet"/>
      <w:lvlText w:val=""/>
      <w:lvlJc w:val="left"/>
      <w:pPr>
        <w:ind w:left="3600" w:hanging="360"/>
      </w:pPr>
      <w:rPr>
        <w:rFonts w:ascii="Symbol" w:hAnsi="Symbol" w:hint="default"/>
      </w:rPr>
    </w:lvl>
    <w:lvl w:ilvl="4" w:tplc="76169576" w:tentative="1">
      <w:start w:val="1"/>
      <w:numFmt w:val="bullet"/>
      <w:lvlText w:val="o"/>
      <w:lvlJc w:val="left"/>
      <w:pPr>
        <w:ind w:left="4320" w:hanging="360"/>
      </w:pPr>
      <w:rPr>
        <w:rFonts w:ascii="Courier New" w:hAnsi="Courier New" w:cs="Courier New" w:hint="default"/>
      </w:rPr>
    </w:lvl>
    <w:lvl w:ilvl="5" w:tplc="6582BAE4" w:tentative="1">
      <w:start w:val="1"/>
      <w:numFmt w:val="bullet"/>
      <w:lvlText w:val=""/>
      <w:lvlJc w:val="left"/>
      <w:pPr>
        <w:ind w:left="5040" w:hanging="360"/>
      </w:pPr>
      <w:rPr>
        <w:rFonts w:ascii="Wingdings" w:hAnsi="Wingdings" w:hint="default"/>
      </w:rPr>
    </w:lvl>
    <w:lvl w:ilvl="6" w:tplc="4364BCD2" w:tentative="1">
      <w:start w:val="1"/>
      <w:numFmt w:val="bullet"/>
      <w:lvlText w:val=""/>
      <w:lvlJc w:val="left"/>
      <w:pPr>
        <w:ind w:left="5760" w:hanging="360"/>
      </w:pPr>
      <w:rPr>
        <w:rFonts w:ascii="Symbol" w:hAnsi="Symbol" w:hint="default"/>
      </w:rPr>
    </w:lvl>
    <w:lvl w:ilvl="7" w:tplc="383848BA" w:tentative="1">
      <w:start w:val="1"/>
      <w:numFmt w:val="bullet"/>
      <w:lvlText w:val="o"/>
      <w:lvlJc w:val="left"/>
      <w:pPr>
        <w:ind w:left="6480" w:hanging="360"/>
      </w:pPr>
      <w:rPr>
        <w:rFonts w:ascii="Courier New" w:hAnsi="Courier New" w:cs="Courier New" w:hint="default"/>
      </w:rPr>
    </w:lvl>
    <w:lvl w:ilvl="8" w:tplc="9F18CD94" w:tentative="1">
      <w:start w:val="1"/>
      <w:numFmt w:val="bullet"/>
      <w:lvlText w:val=""/>
      <w:lvlJc w:val="left"/>
      <w:pPr>
        <w:ind w:left="7200" w:hanging="360"/>
      </w:pPr>
      <w:rPr>
        <w:rFonts w:ascii="Wingdings" w:hAnsi="Wingdings" w:hint="default"/>
      </w:rPr>
    </w:lvl>
  </w:abstractNum>
  <w:abstractNum w:abstractNumId="8" w15:restartNumberingAfterBreak="0">
    <w:nsid w:val="65E557F7"/>
    <w:multiLevelType w:val="hybridMultilevel"/>
    <w:tmpl w:val="BB74DC3C"/>
    <w:lvl w:ilvl="0" w:tplc="41140E46">
      <w:start w:val="1"/>
      <w:numFmt w:val="bullet"/>
      <w:pStyle w:val="PGBullits"/>
      <w:lvlText w:val=""/>
      <w:lvlJc w:val="left"/>
      <w:pPr>
        <w:ind w:left="1440" w:hanging="360"/>
      </w:pPr>
      <w:rPr>
        <w:rFonts w:ascii="Symbol" w:hAnsi="Symbol" w:hint="default"/>
      </w:rPr>
    </w:lvl>
    <w:lvl w:ilvl="1" w:tplc="F094F7C4" w:tentative="1">
      <w:start w:val="1"/>
      <w:numFmt w:val="bullet"/>
      <w:lvlText w:val="o"/>
      <w:lvlJc w:val="left"/>
      <w:pPr>
        <w:ind w:left="2160" w:hanging="360"/>
      </w:pPr>
      <w:rPr>
        <w:rFonts w:ascii="Courier New" w:hAnsi="Courier New" w:cs="Courier New" w:hint="default"/>
      </w:rPr>
    </w:lvl>
    <w:lvl w:ilvl="2" w:tplc="E71EF9A0" w:tentative="1">
      <w:start w:val="1"/>
      <w:numFmt w:val="bullet"/>
      <w:lvlText w:val=""/>
      <w:lvlJc w:val="left"/>
      <w:pPr>
        <w:ind w:left="2880" w:hanging="360"/>
      </w:pPr>
      <w:rPr>
        <w:rFonts w:ascii="Wingdings" w:hAnsi="Wingdings" w:hint="default"/>
      </w:rPr>
    </w:lvl>
    <w:lvl w:ilvl="3" w:tplc="2A345670" w:tentative="1">
      <w:start w:val="1"/>
      <w:numFmt w:val="bullet"/>
      <w:lvlText w:val=""/>
      <w:lvlJc w:val="left"/>
      <w:pPr>
        <w:ind w:left="3600" w:hanging="360"/>
      </w:pPr>
      <w:rPr>
        <w:rFonts w:ascii="Symbol" w:hAnsi="Symbol" w:hint="default"/>
      </w:rPr>
    </w:lvl>
    <w:lvl w:ilvl="4" w:tplc="770C67A6" w:tentative="1">
      <w:start w:val="1"/>
      <w:numFmt w:val="bullet"/>
      <w:lvlText w:val="o"/>
      <w:lvlJc w:val="left"/>
      <w:pPr>
        <w:ind w:left="4320" w:hanging="360"/>
      </w:pPr>
      <w:rPr>
        <w:rFonts w:ascii="Courier New" w:hAnsi="Courier New" w:cs="Courier New" w:hint="default"/>
      </w:rPr>
    </w:lvl>
    <w:lvl w:ilvl="5" w:tplc="BE24E40E" w:tentative="1">
      <w:start w:val="1"/>
      <w:numFmt w:val="bullet"/>
      <w:lvlText w:val=""/>
      <w:lvlJc w:val="left"/>
      <w:pPr>
        <w:ind w:left="5040" w:hanging="360"/>
      </w:pPr>
      <w:rPr>
        <w:rFonts w:ascii="Wingdings" w:hAnsi="Wingdings" w:hint="default"/>
      </w:rPr>
    </w:lvl>
    <w:lvl w:ilvl="6" w:tplc="B0C89DEC" w:tentative="1">
      <w:start w:val="1"/>
      <w:numFmt w:val="bullet"/>
      <w:lvlText w:val=""/>
      <w:lvlJc w:val="left"/>
      <w:pPr>
        <w:ind w:left="5760" w:hanging="360"/>
      </w:pPr>
      <w:rPr>
        <w:rFonts w:ascii="Symbol" w:hAnsi="Symbol" w:hint="default"/>
      </w:rPr>
    </w:lvl>
    <w:lvl w:ilvl="7" w:tplc="F7FAB774" w:tentative="1">
      <w:start w:val="1"/>
      <w:numFmt w:val="bullet"/>
      <w:lvlText w:val="o"/>
      <w:lvlJc w:val="left"/>
      <w:pPr>
        <w:ind w:left="6480" w:hanging="360"/>
      </w:pPr>
      <w:rPr>
        <w:rFonts w:ascii="Courier New" w:hAnsi="Courier New" w:cs="Courier New" w:hint="default"/>
      </w:rPr>
    </w:lvl>
    <w:lvl w:ilvl="8" w:tplc="8558EA02" w:tentative="1">
      <w:start w:val="1"/>
      <w:numFmt w:val="bullet"/>
      <w:lvlText w:val=""/>
      <w:lvlJc w:val="left"/>
      <w:pPr>
        <w:ind w:left="7200" w:hanging="360"/>
      </w:pPr>
      <w:rPr>
        <w:rFonts w:ascii="Wingdings" w:hAnsi="Wingdings" w:hint="default"/>
      </w:rPr>
    </w:lvl>
  </w:abstractNum>
  <w:abstractNum w:abstractNumId="9" w15:restartNumberingAfterBreak="0">
    <w:nsid w:val="6E39459D"/>
    <w:multiLevelType w:val="hybridMultilevel"/>
    <w:tmpl w:val="D5F847F6"/>
    <w:lvl w:ilvl="0" w:tplc="A4FA7574">
      <w:start w:val="1"/>
      <w:numFmt w:val="decimal"/>
      <w:lvlText w:val="%1."/>
      <w:lvlJc w:val="left"/>
      <w:pPr>
        <w:ind w:left="1211" w:hanging="360"/>
      </w:pPr>
      <w:rPr>
        <w:rFonts w:ascii="Arial" w:hAnsi="Arial" w:hint="default"/>
        <w:b w:val="0"/>
        <w:i w:val="0"/>
        <w:sz w:val="24"/>
      </w:rPr>
    </w:lvl>
    <w:lvl w:ilvl="1" w:tplc="8918C414" w:tentative="1">
      <w:start w:val="1"/>
      <w:numFmt w:val="lowerLetter"/>
      <w:lvlText w:val="%2."/>
      <w:lvlJc w:val="left"/>
      <w:pPr>
        <w:ind w:left="1440" w:hanging="360"/>
      </w:pPr>
    </w:lvl>
    <w:lvl w:ilvl="2" w:tplc="EBF47860" w:tentative="1">
      <w:start w:val="1"/>
      <w:numFmt w:val="lowerRoman"/>
      <w:lvlText w:val="%3."/>
      <w:lvlJc w:val="right"/>
      <w:pPr>
        <w:ind w:left="2160" w:hanging="180"/>
      </w:pPr>
    </w:lvl>
    <w:lvl w:ilvl="3" w:tplc="69EAC0E2" w:tentative="1">
      <w:start w:val="1"/>
      <w:numFmt w:val="decimal"/>
      <w:lvlText w:val="%4."/>
      <w:lvlJc w:val="left"/>
      <w:pPr>
        <w:ind w:left="2880" w:hanging="360"/>
      </w:pPr>
    </w:lvl>
    <w:lvl w:ilvl="4" w:tplc="2C925DEC" w:tentative="1">
      <w:start w:val="1"/>
      <w:numFmt w:val="lowerLetter"/>
      <w:lvlText w:val="%5."/>
      <w:lvlJc w:val="left"/>
      <w:pPr>
        <w:ind w:left="3600" w:hanging="360"/>
      </w:pPr>
    </w:lvl>
    <w:lvl w:ilvl="5" w:tplc="7F2A168A" w:tentative="1">
      <w:start w:val="1"/>
      <w:numFmt w:val="lowerRoman"/>
      <w:lvlText w:val="%6."/>
      <w:lvlJc w:val="right"/>
      <w:pPr>
        <w:ind w:left="4320" w:hanging="180"/>
      </w:pPr>
    </w:lvl>
    <w:lvl w:ilvl="6" w:tplc="308CF1DC" w:tentative="1">
      <w:start w:val="1"/>
      <w:numFmt w:val="decimal"/>
      <w:lvlText w:val="%7."/>
      <w:lvlJc w:val="left"/>
      <w:pPr>
        <w:ind w:left="5040" w:hanging="360"/>
      </w:pPr>
    </w:lvl>
    <w:lvl w:ilvl="7" w:tplc="14788C44" w:tentative="1">
      <w:start w:val="1"/>
      <w:numFmt w:val="lowerLetter"/>
      <w:lvlText w:val="%8."/>
      <w:lvlJc w:val="left"/>
      <w:pPr>
        <w:ind w:left="5760" w:hanging="360"/>
      </w:pPr>
    </w:lvl>
    <w:lvl w:ilvl="8" w:tplc="775A3CD6" w:tentative="1">
      <w:start w:val="1"/>
      <w:numFmt w:val="lowerRoman"/>
      <w:lvlText w:val="%9."/>
      <w:lvlJc w:val="right"/>
      <w:pPr>
        <w:ind w:left="6480" w:hanging="180"/>
      </w:pPr>
    </w:lvl>
  </w:abstractNum>
  <w:num w:numId="1">
    <w:abstractNumId w:val="6"/>
  </w:num>
  <w:num w:numId="2">
    <w:abstractNumId w:val="3"/>
  </w:num>
  <w:num w:numId="3">
    <w:abstractNumId w:val="9"/>
  </w:num>
  <w:num w:numId="4">
    <w:abstractNumId w:val="5"/>
  </w:num>
  <w:num w:numId="5">
    <w:abstractNumId w:val="0"/>
  </w:num>
  <w:num w:numId="6">
    <w:abstractNumId w:val="8"/>
  </w:num>
  <w:num w:numId="7">
    <w:abstractNumId w:val="1"/>
  </w:num>
  <w:num w:numId="8">
    <w:abstractNumId w:val="7"/>
  </w:num>
  <w:num w:numId="9">
    <w:abstractNumId w:val="4"/>
  </w:num>
  <w:num w:numId="10">
    <w:abstractNumId w:val="5"/>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fdelingNaam" w:val=" "/>
    <w:docVar w:name="BezoekadresNaam" w:val=" "/>
    <w:docVar w:name="BezoekadresPlaats" w:val=" "/>
    <w:docVar w:name="BezoekadresStraat" w:val=" "/>
    <w:docVar w:name="BriefHoofd" w:val=" "/>
    <w:docVar w:name="BriefLogo" w:val=" "/>
    <w:docVar w:name="DienstNaam" w:val=" "/>
    <w:docVar w:name="DMSOnderw" w:val=" "/>
    <w:docVar w:name="DocumentDatum" w:val=" "/>
    <w:docVar w:name="Hoogachtend" w:val=" "/>
    <w:docVar w:name="idFormeelInformeel" w:val="1"/>
    <w:docVar w:name="idInlichtingenBij" w:val="18831"/>
    <w:docVar w:name="InlichtbijAfdeling" w:val=" "/>
    <w:docVar w:name="InlichtbijDienst" w:val="PRG"/>
    <w:docVar w:name="InlichtbijOnderAfd" w:val=" "/>
    <w:docVar w:name="InlichtingenbijAfwezigheid" w:val="Hij is maandag/dinsdag/woensdag/donderdag/vrijdag afwezig."/>
    <w:docVar w:name="InlichtingenbijEmail" w:val="c.colle@gelderland.nl"/>
    <w:docVar w:name="InlichtingenbijNaam" w:val="Colle"/>
    <w:docVar w:name="InlichtingenbijNaamVolledig" w:val="dhr. C. Colle"/>
    <w:docVar w:name="InlichtingenbijNaamVolledigLang" w:val="de heer C. Colle"/>
    <w:docVar w:name="InlichtingenbijTelefoon" w:val="(026) 359 88 45"/>
    <w:docVar w:name="MandaatStempelCode" w:val=" "/>
    <w:docVar w:name="NummerMinuut" w:val=" "/>
    <w:docVar w:name="SluitregelA" w:val=" "/>
    <w:docVar w:name="SluitregelB" w:val=" "/>
  </w:docVars>
  <w:rsids>
    <w:rsidRoot w:val="00DA7812"/>
    <w:rsid w:val="0009246F"/>
    <w:rsid w:val="000C13EB"/>
    <w:rsid w:val="000F0F47"/>
    <w:rsid w:val="00116070"/>
    <w:rsid w:val="00194618"/>
    <w:rsid w:val="0025147E"/>
    <w:rsid w:val="002C7FF9"/>
    <w:rsid w:val="003267CA"/>
    <w:rsid w:val="00356BF6"/>
    <w:rsid w:val="003C78DB"/>
    <w:rsid w:val="003D404B"/>
    <w:rsid w:val="003E5A44"/>
    <w:rsid w:val="004064EB"/>
    <w:rsid w:val="00457511"/>
    <w:rsid w:val="0046489F"/>
    <w:rsid w:val="006A383A"/>
    <w:rsid w:val="006A6845"/>
    <w:rsid w:val="006E0BE7"/>
    <w:rsid w:val="006E4779"/>
    <w:rsid w:val="0071108B"/>
    <w:rsid w:val="0071735D"/>
    <w:rsid w:val="00896E62"/>
    <w:rsid w:val="008D678C"/>
    <w:rsid w:val="00970D17"/>
    <w:rsid w:val="009B57DC"/>
    <w:rsid w:val="00A909C4"/>
    <w:rsid w:val="00AB49B6"/>
    <w:rsid w:val="00B1612F"/>
    <w:rsid w:val="00B45032"/>
    <w:rsid w:val="00BC178F"/>
    <w:rsid w:val="00BC4AB2"/>
    <w:rsid w:val="00BE0210"/>
    <w:rsid w:val="00C04677"/>
    <w:rsid w:val="00C91F6F"/>
    <w:rsid w:val="00CC6818"/>
    <w:rsid w:val="00DA1A53"/>
    <w:rsid w:val="00DA7812"/>
    <w:rsid w:val="00E5244D"/>
    <w:rsid w:val="00EB0C21"/>
    <w:rsid w:val="00ED7F61"/>
    <w:rsid w:val="00F96A21"/>
    <w:rsid w:val="00FC4248"/>
    <w:rsid w:val="00FE34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15E7054"/>
  <w15:docId w15:val="{8FC17A69-CD0C-4DE9-8D2D-A033BC81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19"/>
        <w:szCs w:val="22"/>
        <w:lang w:val="nl-NL" w:eastAsia="en-US" w:bidi="ar-SA"/>
      </w:rPr>
    </w:rPrDefault>
    <w:pPrDefault>
      <w:pPr>
        <w:spacing w:line="280" w:lineRule="exact"/>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Smart Link" w:semiHidden="1" w:unhideWhenUsed="1"/>
  </w:latentStyles>
  <w:style w:type="paragraph" w:default="1" w:styleId="Standaard">
    <w:name w:val="Normal"/>
    <w:aliases w:val="PG Normaal (standaard)"/>
    <w:next w:val="Geenafstand"/>
    <w:rsid w:val="00923E5D"/>
  </w:style>
  <w:style w:type="paragraph" w:styleId="Kop1">
    <w:name w:val="heading 1"/>
    <w:aliases w:val="PG 1 Hoofdstuk"/>
    <w:next w:val="PGNorminspring"/>
    <w:link w:val="Kop1Char"/>
    <w:autoRedefine/>
    <w:uiPriority w:val="9"/>
    <w:qFormat/>
    <w:rsid w:val="004662FA"/>
    <w:pPr>
      <w:keepNext/>
      <w:keepLines/>
      <w:numPr>
        <w:numId w:val="4"/>
      </w:numPr>
      <w:tabs>
        <w:tab w:val="left" w:pos="851"/>
      </w:tabs>
      <w:ind w:left="851" w:hanging="851"/>
      <w:outlineLvl w:val="0"/>
    </w:pPr>
    <w:rPr>
      <w:rFonts w:ascii="Arial" w:eastAsiaTheme="majorEastAsia" w:hAnsi="Arial" w:cstheme="majorBidi"/>
      <w:sz w:val="24"/>
      <w:szCs w:val="32"/>
    </w:rPr>
  </w:style>
  <w:style w:type="paragraph" w:styleId="Kop2">
    <w:name w:val="heading 2"/>
    <w:aliases w:val="PG 1.1 Kop + nummer"/>
    <w:basedOn w:val="Kop1"/>
    <w:next w:val="PGNorminspring"/>
    <w:link w:val="Kop2Char"/>
    <w:uiPriority w:val="9"/>
    <w:unhideWhenUsed/>
    <w:qFormat/>
    <w:rsid w:val="004662FA"/>
    <w:pPr>
      <w:numPr>
        <w:ilvl w:val="1"/>
        <w:numId w:val="11"/>
      </w:numPr>
      <w:ind w:left="851" w:hanging="851"/>
      <w:outlineLvl w:val="1"/>
    </w:pPr>
    <w:rPr>
      <w:b/>
      <w:sz w:val="18"/>
      <w:szCs w:val="26"/>
    </w:rPr>
  </w:style>
  <w:style w:type="paragraph" w:styleId="Kop3">
    <w:name w:val="heading 3"/>
    <w:aliases w:val="PG 1.1.1 Subkop = nummer"/>
    <w:basedOn w:val="Lijstalinea"/>
    <w:next w:val="PGNorminspring"/>
    <w:link w:val="Kop3Char"/>
    <w:uiPriority w:val="9"/>
    <w:unhideWhenUsed/>
    <w:qFormat/>
    <w:rsid w:val="004662FA"/>
    <w:pPr>
      <w:keepNext/>
      <w:keepLines/>
      <w:numPr>
        <w:ilvl w:val="2"/>
        <w:numId w:val="11"/>
      </w:numPr>
      <w:ind w:left="851" w:hanging="851"/>
      <w:outlineLvl w:val="2"/>
    </w:pPr>
    <w:rPr>
      <w:rFonts w:ascii="Arial" w:eastAsiaTheme="majorEastAsia" w:hAnsi="Arial" w:cstheme="majorBidi"/>
      <w:sz w:val="20"/>
      <w:szCs w:val="24"/>
    </w:rPr>
  </w:style>
  <w:style w:type="paragraph" w:styleId="Kop4">
    <w:name w:val="heading 4"/>
    <w:basedOn w:val="Standaard"/>
    <w:next w:val="Standaard"/>
    <w:link w:val="Kop4Char"/>
    <w:uiPriority w:val="9"/>
    <w:semiHidden/>
    <w:unhideWhenUsed/>
    <w:rsid w:val="000D3E45"/>
    <w:pPr>
      <w:keepNext/>
      <w:keepLines/>
      <w:numPr>
        <w:ilvl w:val="3"/>
        <w:numId w:val="11"/>
      </w:numPr>
      <w:spacing w:before="4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0D3E45"/>
    <w:pPr>
      <w:keepNext/>
      <w:keepLines/>
      <w:numPr>
        <w:ilvl w:val="4"/>
        <w:numId w:val="11"/>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11"/>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11"/>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PG 1 Hoofdstuk Char"/>
    <w:basedOn w:val="Standaardalinea-lettertype"/>
    <w:link w:val="Kop1"/>
    <w:uiPriority w:val="9"/>
    <w:rsid w:val="004662FA"/>
    <w:rPr>
      <w:rFonts w:ascii="Arial" w:eastAsiaTheme="majorEastAsia" w:hAnsi="Arial" w:cstheme="majorBidi"/>
      <w:sz w:val="24"/>
      <w:szCs w:val="32"/>
    </w:rPr>
  </w:style>
  <w:style w:type="paragraph" w:styleId="Geenafstand">
    <w:name w:val="No Spacing"/>
    <w:uiPriority w:val="1"/>
    <w:rsid w:val="00CD1E0D"/>
    <w:pPr>
      <w:spacing w:line="240" w:lineRule="auto"/>
    </w:pPr>
  </w:style>
  <w:style w:type="character" w:customStyle="1" w:styleId="Kop2Char">
    <w:name w:val="Kop 2 Char"/>
    <w:aliases w:val="PG 1.1 Kop + nummer Char"/>
    <w:basedOn w:val="Standaardalinea-lettertype"/>
    <w:link w:val="Kop2"/>
    <w:uiPriority w:val="9"/>
    <w:rsid w:val="004662FA"/>
    <w:rPr>
      <w:rFonts w:ascii="Arial" w:eastAsiaTheme="majorEastAsia" w:hAnsi="Arial" w:cstheme="majorBidi"/>
      <w:b/>
      <w:sz w:val="18"/>
      <w:szCs w:val="26"/>
    </w:rPr>
  </w:style>
  <w:style w:type="paragraph" w:styleId="Lijstalinea">
    <w:name w:val="List Paragraph"/>
    <w:basedOn w:val="Standaard"/>
    <w:link w:val="LijstalineaChar"/>
    <w:uiPriority w:val="34"/>
    <w:rsid w:val="00CD1E0D"/>
    <w:pPr>
      <w:ind w:left="720"/>
      <w:contextualSpacing/>
    </w:pPr>
  </w:style>
  <w:style w:type="character" w:customStyle="1" w:styleId="Kop3Char">
    <w:name w:val="Kop 3 Char"/>
    <w:aliases w:val="PG 1.1.1 Subkop = nummer Char"/>
    <w:basedOn w:val="Standaardalinea-lettertype"/>
    <w:link w:val="Kop3"/>
    <w:uiPriority w:val="9"/>
    <w:rsid w:val="004662FA"/>
    <w:rPr>
      <w:rFonts w:ascii="Arial" w:eastAsiaTheme="majorEastAsia" w:hAnsi="Arial" w:cstheme="majorBidi"/>
      <w:sz w:val="20"/>
      <w:szCs w:val="24"/>
    </w:rPr>
  </w:style>
  <w:style w:type="paragraph" w:customStyle="1" w:styleId="PGBullits">
    <w:name w:val="PG Bullits"/>
    <w:basedOn w:val="Lijstalinea"/>
    <w:link w:val="PGBullitsChar"/>
    <w:qFormat/>
    <w:rsid w:val="00110A65"/>
    <w:pPr>
      <w:numPr>
        <w:numId w:val="6"/>
      </w:numPr>
      <w:ind w:left="284" w:hanging="284"/>
    </w:pPr>
  </w:style>
  <w:style w:type="paragraph" w:customStyle="1" w:styleId="PGCijfers">
    <w:name w:val="PG Cijfers"/>
    <w:basedOn w:val="Lijstalinea"/>
    <w:link w:val="PGCijfersChar"/>
    <w:qFormat/>
    <w:rsid w:val="00110A65"/>
    <w:pPr>
      <w:numPr>
        <w:numId w:val="7"/>
      </w:numPr>
    </w:pPr>
  </w:style>
  <w:style w:type="character" w:customStyle="1" w:styleId="LijstalineaChar">
    <w:name w:val="Lijstalinea Char"/>
    <w:basedOn w:val="Standaardalinea-lettertype"/>
    <w:link w:val="Lijstalinea"/>
    <w:uiPriority w:val="34"/>
    <w:rsid w:val="00110A65"/>
    <w:rPr>
      <w:rFonts w:ascii="Georgia" w:hAnsi="Georgia"/>
      <w:sz w:val="19"/>
    </w:rPr>
  </w:style>
  <w:style w:type="character" w:customStyle="1" w:styleId="PGBullitsChar">
    <w:name w:val="PG Bullits Char"/>
    <w:basedOn w:val="LijstalineaChar"/>
    <w:link w:val="PGBullits"/>
    <w:rsid w:val="00110A65"/>
    <w:rPr>
      <w:rFonts w:ascii="Georgia" w:hAnsi="Georgia"/>
      <w:sz w:val="19"/>
    </w:rPr>
  </w:style>
  <w:style w:type="character" w:customStyle="1" w:styleId="PGCijfersChar">
    <w:name w:val="PG Cijfers Char"/>
    <w:basedOn w:val="LijstalineaChar"/>
    <w:link w:val="PGCijfers"/>
    <w:rsid w:val="00110A65"/>
    <w:rPr>
      <w:rFonts w:ascii="Georgia" w:hAnsi="Georgia"/>
      <w:sz w:val="19"/>
    </w:rPr>
  </w:style>
  <w:style w:type="paragraph" w:customStyle="1" w:styleId="PGStreepjes">
    <w:name w:val="PG Streepjes"/>
    <w:basedOn w:val="Lijstalinea"/>
    <w:link w:val="PGStreepjesChar"/>
    <w:qFormat/>
    <w:rsid w:val="005E6B57"/>
    <w:pPr>
      <w:numPr>
        <w:numId w:val="8"/>
      </w:numPr>
      <w:ind w:left="284" w:hanging="284"/>
    </w:pPr>
  </w:style>
  <w:style w:type="paragraph" w:customStyle="1" w:styleId="PGNormaal">
    <w:name w:val="PG Normaal"/>
    <w:basedOn w:val="Standaard"/>
    <w:link w:val="PGNormaalChar"/>
    <w:qFormat/>
    <w:rsid w:val="005F34FE"/>
  </w:style>
  <w:style w:type="character" w:customStyle="1" w:styleId="PGStreepjesChar">
    <w:name w:val="PG Streepjes Char"/>
    <w:basedOn w:val="LijstalineaChar"/>
    <w:link w:val="PGStreepjes"/>
    <w:rsid w:val="005E6B57"/>
    <w:rPr>
      <w:rFonts w:ascii="Georgia" w:hAnsi="Georgia"/>
      <w:sz w:val="19"/>
    </w:rPr>
  </w:style>
  <w:style w:type="character" w:customStyle="1" w:styleId="PGNormaalChar">
    <w:name w:val="PG Normaal Char"/>
    <w:basedOn w:val="Standaardalinea-lettertype"/>
    <w:link w:val="PGNormaal"/>
    <w:rsid w:val="005F34FE"/>
    <w:rPr>
      <w:rFonts w:ascii="Georgia" w:hAnsi="Georgia"/>
      <w:sz w:val="19"/>
    </w:rPr>
  </w:style>
  <w:style w:type="paragraph" w:customStyle="1" w:styleId="PGHoofdstuk">
    <w:name w:val="PG Hoofdstuk"/>
    <w:basedOn w:val="Standaard"/>
    <w:next w:val="PGNormaal"/>
    <w:link w:val="PGHoofdstukChar"/>
    <w:qFormat/>
    <w:rsid w:val="003950D3"/>
    <w:rPr>
      <w:rFonts w:ascii="Arial" w:hAnsi="Arial"/>
      <w:sz w:val="24"/>
    </w:rPr>
  </w:style>
  <w:style w:type="paragraph" w:customStyle="1" w:styleId="PGKop">
    <w:name w:val="PG Kop"/>
    <w:basedOn w:val="Standaard"/>
    <w:next w:val="PGNormaal"/>
    <w:link w:val="PGKopChar"/>
    <w:qFormat/>
    <w:rsid w:val="004138C8"/>
    <w:rPr>
      <w:rFonts w:ascii="Arial" w:hAnsi="Arial"/>
      <w:b/>
      <w:sz w:val="18"/>
    </w:rPr>
  </w:style>
  <w:style w:type="character" w:customStyle="1" w:styleId="PGHoofdstukChar">
    <w:name w:val="PG Hoofdstuk Char"/>
    <w:basedOn w:val="Standaardalinea-lettertype"/>
    <w:link w:val="PGHoofdstuk"/>
    <w:rsid w:val="003950D3"/>
    <w:rPr>
      <w:rFonts w:ascii="Arial" w:hAnsi="Arial"/>
      <w:sz w:val="24"/>
    </w:rPr>
  </w:style>
  <w:style w:type="paragraph" w:customStyle="1" w:styleId="PGSubkop">
    <w:name w:val="PG Subkop"/>
    <w:basedOn w:val="Standaard"/>
    <w:next w:val="PGNormaal"/>
    <w:link w:val="PGSubkopChar"/>
    <w:qFormat/>
    <w:rsid w:val="003950D3"/>
    <w:rPr>
      <w:rFonts w:ascii="Arial" w:hAnsi="Arial"/>
      <w:sz w:val="20"/>
    </w:rPr>
  </w:style>
  <w:style w:type="character" w:customStyle="1" w:styleId="PGKopChar">
    <w:name w:val="PG Kop Char"/>
    <w:basedOn w:val="Standaardalinea-lettertype"/>
    <w:link w:val="PGKop"/>
    <w:rsid w:val="004138C8"/>
    <w:rPr>
      <w:rFonts w:ascii="Arial" w:hAnsi="Arial"/>
      <w:b/>
      <w:sz w:val="18"/>
    </w:rPr>
  </w:style>
  <w:style w:type="character" w:customStyle="1" w:styleId="PGSubkopChar">
    <w:name w:val="PG Subkop Char"/>
    <w:basedOn w:val="Standaardalinea-lettertype"/>
    <w:link w:val="PGSubkop"/>
    <w:rsid w:val="003950D3"/>
    <w:rPr>
      <w:rFonts w:ascii="Arial" w:hAnsi="Arial"/>
      <w:sz w:val="20"/>
    </w:rPr>
  </w:style>
  <w:style w:type="character" w:customStyle="1" w:styleId="Kop4Char">
    <w:name w:val="Kop 4 Char"/>
    <w:basedOn w:val="Standaardalinea-lettertype"/>
    <w:link w:val="Kop4"/>
    <w:uiPriority w:val="9"/>
    <w:semiHidden/>
    <w:rsid w:val="00F5399E"/>
    <w:rPr>
      <w:rFonts w:asciiTheme="majorHAnsi" w:eastAsiaTheme="majorEastAsia" w:hAnsiTheme="majorHAnsi" w:cstheme="majorBidi"/>
      <w:i/>
      <w:iCs/>
      <w:color w:val="2F5496" w:themeColor="accent1" w:themeShade="BF"/>
      <w:sz w:val="19"/>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customStyle="1" w:styleId="Agendakoppen">
    <w:name w:val="Agendakoppen"/>
    <w:basedOn w:val="Lijstalinea"/>
    <w:next w:val="PGNormaal"/>
    <w:link w:val="AgendakoppenChar"/>
    <w:qFormat/>
    <w:rsid w:val="00126402"/>
    <w:pPr>
      <w:numPr>
        <w:numId w:val="9"/>
      </w:numPr>
      <w:ind w:left="851" w:hanging="851"/>
    </w:pPr>
    <w:rPr>
      <w:rFonts w:ascii="Arial" w:hAnsi="Arial" w:cs="Arial"/>
      <w:b/>
      <w:sz w:val="18"/>
      <w:szCs w:val="18"/>
    </w:rPr>
  </w:style>
  <w:style w:type="character" w:customStyle="1" w:styleId="AgendakoppenChar">
    <w:name w:val="Agendakoppen Char"/>
    <w:basedOn w:val="LijstalineaChar"/>
    <w:link w:val="Agendakoppen"/>
    <w:rsid w:val="00126402"/>
    <w:rPr>
      <w:rFonts w:ascii="Arial" w:hAnsi="Arial" w:cs="Arial"/>
      <w:b/>
      <w:sz w:val="18"/>
      <w:szCs w:val="18"/>
    </w:rPr>
  </w:style>
  <w:style w:type="paragraph" w:customStyle="1" w:styleId="PGNorminspring">
    <w:name w:val="PG Norm inspring"/>
    <w:basedOn w:val="PGNormaal"/>
    <w:next w:val="PGNormaal"/>
    <w:link w:val="PGNorminspringChar"/>
    <w:qFormat/>
    <w:rsid w:val="003812AF"/>
    <w:pPr>
      <w:ind w:left="851"/>
    </w:pPr>
  </w:style>
  <w:style w:type="character" w:customStyle="1" w:styleId="PGNorminspringChar">
    <w:name w:val="PG Norm inspring Char"/>
    <w:basedOn w:val="PGNormaalChar"/>
    <w:link w:val="PGNorminspring"/>
    <w:rsid w:val="003812AF"/>
    <w:rPr>
      <w:rFonts w:ascii="Georgia" w:hAnsi="Georgia"/>
      <w:sz w:val="19"/>
    </w:rPr>
  </w:style>
  <w:style w:type="paragraph" w:customStyle="1" w:styleId="PGKopjeArial8Bold">
    <w:name w:val="PG Kopje Arial 8 Bold"/>
    <w:basedOn w:val="Standaard"/>
    <w:next w:val="PGNormaal"/>
    <w:link w:val="PGKopjeArial8BoldChar"/>
    <w:qFormat/>
    <w:rsid w:val="00126402"/>
    <w:pPr>
      <w:spacing w:line="240" w:lineRule="auto"/>
    </w:pPr>
    <w:rPr>
      <w:rFonts w:ascii="Arial" w:hAnsi="Arial"/>
      <w:b/>
      <w:sz w:val="16"/>
    </w:rPr>
  </w:style>
  <w:style w:type="character" w:customStyle="1" w:styleId="PGKopjeArial8BoldChar">
    <w:name w:val="PG Kopje Arial 8 Bold Char"/>
    <w:basedOn w:val="Standaardalinea-lettertype"/>
    <w:link w:val="PGKopjeArial8Bold"/>
    <w:rsid w:val="00126402"/>
    <w:rPr>
      <w:rFonts w:ascii="Arial" w:hAnsi="Arial"/>
      <w:b/>
      <w:sz w:val="16"/>
    </w:rPr>
  </w:style>
  <w:style w:type="paragraph" w:customStyle="1" w:styleId="PGInvullingGeorgia8enhalf">
    <w:name w:val="PG Invulling Georgia 8 en half"/>
    <w:basedOn w:val="PGNormaal"/>
    <w:next w:val="PGNormaal"/>
    <w:link w:val="PGInvullingGeorgia8enhalfChar"/>
    <w:qFormat/>
    <w:rsid w:val="004D7111"/>
    <w:pPr>
      <w:spacing w:line="240" w:lineRule="auto"/>
    </w:pPr>
    <w:rPr>
      <w:sz w:val="17"/>
    </w:rPr>
  </w:style>
  <w:style w:type="character" w:customStyle="1" w:styleId="PGInvullingGeorgia8enhalfChar">
    <w:name w:val="PG Invulling Georgia 8 en half Char"/>
    <w:basedOn w:val="Standaardalinea-lettertype"/>
    <w:link w:val="PGInvullingGeorgia8enhalf"/>
    <w:rsid w:val="004D7111"/>
    <w:rPr>
      <w:rFonts w:ascii="Georgia" w:hAnsi="Georgia"/>
      <w:sz w:val="17"/>
    </w:rPr>
  </w:style>
  <w:style w:type="paragraph" w:customStyle="1" w:styleId="PGKopGeorgia9enhalfBold">
    <w:name w:val="PG Kop Georgia 9 en half Bold"/>
    <w:basedOn w:val="PGNormaal"/>
    <w:next w:val="PGNormaal"/>
    <w:link w:val="PGKopGeorgia9enhalfBoldChar"/>
    <w:qFormat/>
    <w:rsid w:val="00524790"/>
    <w:rPr>
      <w:b/>
    </w:rPr>
  </w:style>
  <w:style w:type="character" w:customStyle="1" w:styleId="PGKopGeorgia9enhalfBoldChar">
    <w:name w:val="PG Kop Georgia 9 en half Bold Char"/>
    <w:basedOn w:val="PGNormaalChar"/>
    <w:link w:val="PGKopGeorgia9enhalfBold"/>
    <w:rsid w:val="00524790"/>
    <w:rPr>
      <w:rFonts w:ascii="Georgia" w:hAnsi="Georgia"/>
      <w:b/>
      <w:sz w:val="19"/>
    </w:rPr>
  </w:style>
  <w:style w:type="character" w:styleId="Hyperlink">
    <w:name w:val="Hyperlink"/>
    <w:basedOn w:val="Standaardalinea-lettertype"/>
    <w:uiPriority w:val="99"/>
    <w:unhideWhenUsed/>
    <w:rsid w:val="00923E5D"/>
    <w:rPr>
      <w:color w:val="0563C1" w:themeColor="hyperlink"/>
      <w:u w:val="single"/>
    </w:rPr>
  </w:style>
  <w:style w:type="character" w:styleId="Tekstvantijdelijkeaanduiding">
    <w:name w:val="Placeholder Text"/>
    <w:basedOn w:val="Standaardalinea-lettertype"/>
    <w:uiPriority w:val="99"/>
    <w:semiHidden/>
    <w:rsid w:val="00923E5D"/>
    <w:rPr>
      <w:color w:val="808080"/>
    </w:rPr>
  </w:style>
  <w:style w:type="paragraph" w:styleId="Koptekst">
    <w:name w:val="header"/>
    <w:basedOn w:val="Standaard"/>
    <w:link w:val="KoptekstChar"/>
    <w:uiPriority w:val="99"/>
    <w:unhideWhenUsed/>
    <w:rsid w:val="004C6EA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C6EA9"/>
  </w:style>
  <w:style w:type="paragraph" w:styleId="Voettekst">
    <w:name w:val="footer"/>
    <w:basedOn w:val="Standaard"/>
    <w:link w:val="VoettekstChar"/>
    <w:uiPriority w:val="99"/>
    <w:unhideWhenUsed/>
    <w:rsid w:val="004C6EA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C6EA9"/>
  </w:style>
  <w:style w:type="paragraph" w:styleId="Ballontekst">
    <w:name w:val="Balloon Text"/>
    <w:basedOn w:val="Standaard"/>
    <w:link w:val="BallontekstChar"/>
    <w:uiPriority w:val="99"/>
    <w:semiHidden/>
    <w:unhideWhenUsed/>
    <w:rsid w:val="00E5244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244D"/>
    <w:rPr>
      <w:rFonts w:ascii="Segoe UI" w:hAnsi="Segoe UI" w:cs="Segoe UI"/>
      <w:sz w:val="18"/>
      <w:szCs w:val="18"/>
    </w:rPr>
  </w:style>
  <w:style w:type="character" w:styleId="Verwijzingopmerking">
    <w:name w:val="annotation reference"/>
    <w:basedOn w:val="Standaardalinea-lettertype"/>
    <w:uiPriority w:val="99"/>
    <w:semiHidden/>
    <w:unhideWhenUsed/>
    <w:rsid w:val="00F96A21"/>
    <w:rPr>
      <w:sz w:val="16"/>
      <w:szCs w:val="16"/>
    </w:rPr>
  </w:style>
  <w:style w:type="paragraph" w:styleId="Tekstopmerking">
    <w:name w:val="annotation text"/>
    <w:basedOn w:val="Standaard"/>
    <w:link w:val="TekstopmerkingChar"/>
    <w:uiPriority w:val="99"/>
    <w:semiHidden/>
    <w:unhideWhenUsed/>
    <w:rsid w:val="00F96A2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96A21"/>
    <w:rPr>
      <w:sz w:val="20"/>
      <w:szCs w:val="20"/>
    </w:rPr>
  </w:style>
  <w:style w:type="paragraph" w:styleId="Onderwerpvanopmerking">
    <w:name w:val="annotation subject"/>
    <w:basedOn w:val="Tekstopmerking"/>
    <w:next w:val="Tekstopmerking"/>
    <w:link w:val="OnderwerpvanopmerkingChar"/>
    <w:uiPriority w:val="99"/>
    <w:semiHidden/>
    <w:unhideWhenUsed/>
    <w:rsid w:val="00F96A21"/>
    <w:rPr>
      <w:b/>
      <w:bCs/>
    </w:rPr>
  </w:style>
  <w:style w:type="character" w:customStyle="1" w:styleId="OnderwerpvanopmerkingChar">
    <w:name w:val="Onderwerp van opmerking Char"/>
    <w:basedOn w:val="TekstopmerkingChar"/>
    <w:link w:val="Onderwerpvanopmerking"/>
    <w:uiPriority w:val="99"/>
    <w:semiHidden/>
    <w:rsid w:val="00F96A21"/>
    <w:rPr>
      <w:b/>
      <w:bCs/>
      <w:sz w:val="20"/>
      <w:szCs w:val="20"/>
    </w:rPr>
  </w:style>
  <w:style w:type="paragraph" w:customStyle="1" w:styleId="OPTussenkop">
    <w:name w:val="OP_Tussenkop"/>
    <w:next w:val="Standaard"/>
    <w:qFormat/>
    <w:rsid w:val="00356BF6"/>
    <w:pPr>
      <w:spacing w:before="120" w:line="240" w:lineRule="auto"/>
    </w:pPr>
    <w:rPr>
      <w:rFonts w:ascii="Lucida Sans Unicode" w:eastAsia="Times New Roman" w:hAnsi="Lucida Sans Unicode" w:cs="Arial"/>
      <w:b/>
      <w:bCs/>
      <w:sz w:val="18"/>
      <w:szCs w:val="20"/>
      <w:lang w:eastAsia="nl-NL"/>
    </w:rPr>
  </w:style>
  <w:style w:type="paragraph" w:customStyle="1" w:styleId="pgbodytekstarial">
    <w:name w:val="pgbodytekstarial"/>
    <w:basedOn w:val="Standaard"/>
    <w:rsid w:val="003E5A44"/>
    <w:pPr>
      <w:spacing w:line="240" w:lineRule="auto"/>
    </w:pPr>
    <w:rPr>
      <w:rFonts w:ascii="Arial" w:eastAsia="Times New Roman" w:hAnsi="Arial" w:cs="Arial"/>
      <w:sz w:val="20"/>
      <w:szCs w:val="20"/>
      <w:lang w:eastAsia="nl-NL"/>
    </w:rPr>
  </w:style>
  <w:style w:type="paragraph" w:styleId="Revisie">
    <w:name w:val="Revision"/>
    <w:hidden/>
    <w:uiPriority w:val="99"/>
    <w:semiHidden/>
    <w:rsid w:val="0019461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lderland.nl/bekendmaki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echtspraak.nl" TargetMode="Externa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54FE5AE8B54406ABFAABA22E76DDC1"/>
        <w:category>
          <w:name w:val="Algemeen"/>
          <w:gallery w:val="placeholder"/>
        </w:category>
        <w:types>
          <w:type w:val="bbPlcHdr"/>
        </w:types>
        <w:behaviors>
          <w:behavior w:val="content"/>
        </w:behaviors>
        <w:guid w:val="{3851A29A-FCC3-4BD7-B88F-A837FF5A19C3}"/>
      </w:docPartPr>
      <w:docPartBody>
        <w:p w:rsidR="008A1253" w:rsidRDefault="00000000" w:rsidP="0059662B">
          <w:pPr>
            <w:pStyle w:val="0A54FE5AE8B54406ABFAABA22E76DDC1"/>
          </w:pPr>
          <w:r w:rsidRPr="009D628C">
            <w:rPr>
              <w:rStyle w:val="Tekstvantijdelijkeaanduiding"/>
            </w:rPr>
            <w:t>Klik of tik om tekst in te voeren.</w:t>
          </w:r>
        </w:p>
      </w:docPartBody>
    </w:docPart>
    <w:docPart>
      <w:docPartPr>
        <w:name w:val="8B8B1B4F91F441D78FF178B9BD278889"/>
        <w:category>
          <w:name w:val="Algemeen"/>
          <w:gallery w:val="placeholder"/>
        </w:category>
        <w:types>
          <w:type w:val="bbPlcHdr"/>
        </w:types>
        <w:behaviors>
          <w:behavior w:val="content"/>
        </w:behaviors>
        <w:guid w:val="{48CC5B29-BD58-4ABC-AC23-3846C1FF2FE9}"/>
      </w:docPartPr>
      <w:docPartBody>
        <w:p w:rsidR="00DA34D1" w:rsidRDefault="00000000" w:rsidP="008A1253">
          <w:pPr>
            <w:pStyle w:val="8B8B1B4F91F441D78FF178B9BD278889"/>
          </w:pPr>
          <w:r w:rsidRPr="00AB5BA5">
            <w:rPr>
              <w:rStyle w:val="Tekstvantijdelijkeaanduiding"/>
            </w:rPr>
            <w:t>Klik of tik om tekst in te voeren.</w:t>
          </w:r>
        </w:p>
      </w:docPartBody>
    </w:docPart>
    <w:docPart>
      <w:docPartPr>
        <w:name w:val="DefaultPlaceholder_-1854013440"/>
        <w:category>
          <w:name w:val="Algemeen"/>
          <w:gallery w:val="placeholder"/>
        </w:category>
        <w:types>
          <w:type w:val="bbPlcHdr"/>
        </w:types>
        <w:behaviors>
          <w:behavior w:val="content"/>
        </w:behaviors>
        <w:guid w:val="{AA48381C-AD25-4106-9D80-6D033E0FE3B1}"/>
      </w:docPartPr>
      <w:docPartBody>
        <w:p w:rsidR="00FA0868" w:rsidRDefault="00000000">
          <w:r w:rsidRPr="00AB5BA5">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A34D1"/>
    <w:rPr>
      <w:color w:val="808080"/>
    </w:rPr>
  </w:style>
  <w:style w:type="paragraph" w:customStyle="1" w:styleId="0A54FE5AE8B54406ABFAABA22E76DDC1">
    <w:name w:val="0A54FE5AE8B54406ABFAABA22E76DDC1"/>
    <w:rsid w:val="0059662B"/>
  </w:style>
  <w:style w:type="paragraph" w:customStyle="1" w:styleId="8B8B1B4F91F441D78FF178B9BD278889">
    <w:name w:val="8B8B1B4F91F441D78FF178B9BD278889"/>
    <w:rsid w:val="008A12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91A3C-1F8C-46A4-8274-3A45A625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452</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Huisstijl met logo</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Huisstijl met logo</dc:title>
  <dc:creator>Colle, Cees</dc:creator>
  <cp:lastModifiedBy>Collé, Cees</cp:lastModifiedBy>
  <cp:revision>2</cp:revision>
  <dcterms:created xsi:type="dcterms:W3CDTF">2022-03-10T10:47:00Z</dcterms:created>
  <dcterms:modified xsi:type="dcterms:W3CDTF">2022-03-10T10:47:00Z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ame">
    <vt:lpwstr>02986729</vt:lpwstr>
  </property>
  <property fmtid="{D5CDD505-2E9C-101B-9397-08002B2CF9AE}" pid="3" name="Mastername">
    <vt:lpwstr/>
  </property>
  <property fmtid="{D5CDD505-2E9C-101B-9397-08002B2CF9AE}" pid="4" name="VersionNumber">
    <vt:lpwstr>1.0.0</vt:lpwstr>
  </property>
  <property fmtid="{D5CDD505-2E9C-101B-9397-08002B2CF9AE}" pid="5" name="CurrentStatus">
    <vt:lpwstr>0</vt:lpwstr>
  </property>
  <property fmtid="{D5CDD505-2E9C-101B-9397-08002B2CF9AE}" pid="6" name="Hyperlink">
    <vt:lpwstr>http://dis.prvgld.nl/docbaseonline/Templates/docbase.asp?action=SelOpenDocument&amp;DetailsMode=0&amp;Docname=02986729&amp;Type=DOCUMENTEN&amp;EC=1&amp;TS=50356304,1419753</vt:lpwstr>
  </property>
  <property fmtid="{D5CDD505-2E9C-101B-9397-08002B2CF9AE}" pid="7" name="Omschrijving">
    <vt:lpwstr>02986729</vt:lpwstr>
  </property>
  <property fmtid="{D5CDD505-2E9C-101B-9397-08002B2CF9AE}" pid="8" name="UsageStatus">
    <vt:lpwstr>0</vt:lpwstr>
  </property>
  <property fmtid="{D5CDD505-2E9C-101B-9397-08002B2CF9AE}" pid="9" name="ArchiveStatus">
    <vt:lpwstr>D</vt:lpwstr>
  </property>
  <property fmtid="{D5CDD505-2E9C-101B-9397-08002B2CF9AE}" pid="10" name="DateCreated">
    <vt:lpwstr>2019-01-28</vt:lpwstr>
  </property>
  <property fmtid="{D5CDD505-2E9C-101B-9397-08002B2CF9AE}" pid="11" name="CreatedBy">
    <vt:lpwstr>evelden</vt:lpwstr>
  </property>
  <property fmtid="{D5CDD505-2E9C-101B-9397-08002B2CF9AE}" pid="12" name="CheckOutDate">
    <vt:lpwstr/>
  </property>
  <property fmtid="{D5CDD505-2E9C-101B-9397-08002B2CF9AE}" pid="13" name="CheckOutBy">
    <vt:lpwstr/>
  </property>
  <property fmtid="{D5CDD505-2E9C-101B-9397-08002B2CF9AE}" pid="14" name="DateLastChanged">
    <vt:lpwstr>1899-12-30</vt:lpwstr>
  </property>
  <property fmtid="{D5CDD505-2E9C-101B-9397-08002B2CF9AE}" pid="15" name="LastChangedBy">
    <vt:lpwstr>null</vt:lpwstr>
  </property>
  <property fmtid="{D5CDD505-2E9C-101B-9397-08002B2CF9AE}" pid="16" name="CreateNewVersion">
    <vt:lpwstr>0</vt:lpwstr>
  </property>
  <property fmtid="{D5CDD505-2E9C-101B-9397-08002B2CF9AE}" pid="17" name="IsBewerken">
    <vt:lpwstr>0</vt:lpwstr>
  </property>
  <property fmtid="{D5CDD505-2E9C-101B-9397-08002B2CF9AE}" pid="18" name="SamenvoegenType">
    <vt:lpwstr>0</vt:lpwstr>
  </property>
  <property fmtid="{D5CDD505-2E9C-101B-9397-08002B2CF9AE}" pid="19" name="ServerAddressWCF">
    <vt:lpwstr>http://dis.prvgld.nl/Doc(Base)WCF/</vt:lpwstr>
  </property>
  <property fmtid="{D5CDD505-2E9C-101B-9397-08002B2CF9AE}" pid="20" name="WebApplication">
    <vt:lpwstr>DocBase</vt:lpwstr>
  </property>
</Properties>
</file>