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486623032"/>
        <w:lock w:val="contentLocked"/>
        <w:placeholder>
          <w:docPart w:val="991AD883CAC54B1E851F4A4E565A3EB6"/>
        </w:placeholder>
      </w:sdtPr>
      <w:sdtEndPr/>
      <w:sdtContent>
        <w:p w14:paraId="461E1D80" w14:textId="77777777" w:rsidR="004E38F5" w:rsidRDefault="00A65C34" w:rsidP="0078398F">
          <w:r>
            <w:rPr>
              <w:noProof/>
            </w:rPr>
            <w:pict w14:anchorId="461E1DED">
              <v:shapetype id="_x0000_t202" coordsize="21600,21600" o:spt="202" path="m,l,21600r21600,l21600,xe">
                <v:stroke joinstyle="miter"/>
                <v:path gradientshapeok="t" o:connecttype="rect"/>
              </v:shapetype>
              <v:shape id="Tekstvak 1" o:spid="_x0000_s1029" type="#_x0000_t202" style="position:absolute;margin-left:32.05pt;margin-top:-12.45pt;width:242.95pt;height:147.95pt;z-index:-251657216;visibility:visible;mso-wrap-style:square;mso-width-percent:0;mso-height-percent:200;mso-wrap-distance-left:9pt;mso-wrap-distance-top:3.6pt;mso-wrap-distance-right:9pt;mso-wrap-distance-bottom:3.6pt;mso-position-horizontal-relative:text;mso-position-vertical-relative:text;mso-width-percent:0;mso-height-percent:200;mso-width-relative:margin;mso-height-relative:margin;v-text-anchor:top" o:allowoverlap="f" stroked="f">
                <v:textbox style="mso-fit-shape-to-text:t">
                  <w:txbxContent>
                    <w:p w14:paraId="461E1E0A" w14:textId="77777777" w:rsidR="004E38F5" w:rsidRPr="00330E23" w:rsidRDefault="00A65C34" w:rsidP="004E38F5">
                      <w:pPr>
                        <w:spacing w:line="240" w:lineRule="auto"/>
                        <w:rPr>
                          <w:sz w:val="36"/>
                          <w:szCs w:val="36"/>
                        </w:rPr>
                      </w:pPr>
                      <w:r w:rsidRPr="00330E23">
                        <w:rPr>
                          <w:sz w:val="36"/>
                          <w:szCs w:val="36"/>
                        </w:rPr>
                        <w:t>GS-brief</w:t>
                      </w:r>
                    </w:p>
                  </w:txbxContent>
                </v:textbox>
              </v:shape>
            </w:pict>
          </w:r>
          <w:sdt>
            <w:sdtPr>
              <w:id w:val="676856385"/>
              <w:placeholder>
                <w:docPart w:val="991AD883CAC54B1E851F4A4E565A3EB6"/>
              </w:placeholder>
            </w:sdtPr>
            <w:sdtEndPr/>
            <w:sdtContent>
              <w:sdt>
                <w:sdtPr>
                  <w:id w:val="-1499958996"/>
                  <w:placeholder>
                    <w:docPart w:val="991AD883CAC54B1E851F4A4E565A3EB6"/>
                  </w:placeholder>
                </w:sdtPr>
                <w:sdtEndPr/>
                <w:sdtContent>
                  <w:sdt>
                    <w:sdtPr>
                      <w:id w:val="-1425252422"/>
                      <w:placeholder>
                        <w:docPart w:val="991AD883CAC54B1E851F4A4E565A3EB6"/>
                      </w:placeholder>
                    </w:sdtPr>
                    <w:sdtEndPr/>
                    <w:sdtContent>
                      <w:sdt>
                        <w:sdtPr>
                          <w:id w:val="-493421626"/>
                          <w:lock w:val="contentLocked"/>
                          <w:placeholder>
                            <w:docPart w:val="2B822F76F15042AAA31D12846D11A37E"/>
                          </w:placeholder>
                        </w:sdtPr>
                        <w:sdtEndPr/>
                        <w:sdtContent>
                          <w:r>
                            <w:rPr>
                              <w:noProof/>
                            </w:rPr>
                            <w:pict w14:anchorId="461E1DEE">
                              <v:group id="Groep 3" o:spid="_x0000_s1026" style="position:absolute;margin-left:-87.9pt;margin-top:4.15pt;width:97.4pt;height:211.25pt;z-index:-251658240;mso-position-horizontal-relative:text;mso-position-vertical-relative:text" coordsize="12369,268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2" o:spid="_x0000_s1027" type="#_x0000_t75" alt="&quot;&quot;" style="position:absolute;left:5715;width:6654;height:4387;visibility:visible;mso-wrap-style:square">
                                  <v:imagedata r:id="rId8" o:title=""/>
                                </v:shape>
                                <v:shape id="Afbeelding 90" o:spid="_x0000_s1028" type="#_x0000_t75" alt="&quot;&quot;" style="position:absolute;top:190;width:1219;height:26638;visibility:visible;mso-wrap-style:square">
                                  <v:imagedata r:id="rId9" o:title=""/>
                                </v:shape>
                              </v:group>
                            </w:pict>
                          </w:r>
                          <w:r>
                            <w:t xml:space="preserve"> </w:t>
                          </w:r>
                        </w:sdtContent>
                      </w:sdt>
                    </w:sdtContent>
                  </w:sdt>
                </w:sdtContent>
              </w:sdt>
            </w:sdtContent>
          </w:sdt>
        </w:p>
      </w:sdtContent>
    </w:sdt>
    <w:tbl>
      <w:tblPr>
        <w:tblpPr w:leftFromText="142" w:rightFromText="142" w:vertAnchor="page" w:tblpX="5955" w:tblpY="908"/>
        <w:tblOverlap w:val="never"/>
        <w:tblW w:w="3005" w:type="dxa"/>
        <w:tblBorders>
          <w:top w:val="nil"/>
          <w:left w:val="nil"/>
          <w:bottom w:val="nil"/>
          <w:right w:val="nil"/>
          <w:insideH w:val="nil"/>
          <w:insideV w:val="nil"/>
        </w:tblBorders>
        <w:tblLayout w:type="fixed"/>
        <w:tblCellMar>
          <w:left w:w="0" w:type="dxa"/>
          <w:right w:w="0" w:type="dxa"/>
        </w:tblCellMar>
        <w:tblLook w:val="04A0" w:firstRow="1" w:lastRow="0" w:firstColumn="1" w:lastColumn="0" w:noHBand="0" w:noVBand="1"/>
      </w:tblPr>
      <w:tblGrid>
        <w:gridCol w:w="3005"/>
      </w:tblGrid>
      <w:tr w:rsidR="00E96AC3" w14:paraId="461E1D82" w14:textId="77777777" w:rsidTr="0078398F">
        <w:trPr>
          <w:trHeight w:hRule="exact" w:val="227"/>
        </w:trPr>
        <w:tc>
          <w:tcPr>
            <w:tcW w:w="3005" w:type="dxa"/>
          </w:tcPr>
          <w:p w14:paraId="461E1D81" w14:textId="77777777" w:rsidR="004E38F5" w:rsidRPr="00823348" w:rsidRDefault="00A65C34" w:rsidP="0078398F">
            <w:pPr>
              <w:spacing w:line="240" w:lineRule="exact"/>
              <w:rPr>
                <w:b/>
              </w:rPr>
            </w:pPr>
            <w:sdt>
              <w:sdtPr>
                <w:id w:val="-1179577069"/>
                <w:lock w:val="contentLocked"/>
                <w:placeholder>
                  <w:docPart w:val="EF7BFA0181DC47BE845FD31471AD2D4C"/>
                </w:placeholder>
              </w:sdtPr>
              <w:sdtEndPr/>
              <w:sdtContent>
                <w:r w:rsidRPr="00581DDA">
                  <w:rPr>
                    <w:rFonts w:ascii="Arial" w:hAnsi="Arial" w:cs="Arial"/>
                    <w:b/>
                    <w:bCs/>
                    <w:sz w:val="16"/>
                    <w:szCs w:val="16"/>
                  </w:rPr>
                  <w:t>Datum</w:t>
                </w:r>
              </w:sdtContent>
            </w:sdt>
          </w:p>
        </w:tc>
      </w:tr>
      <w:tr w:rsidR="00E96AC3" w14:paraId="461E1D84" w14:textId="77777777" w:rsidTr="0078398F">
        <w:trPr>
          <w:trHeight w:hRule="exact" w:val="227"/>
        </w:trPr>
        <w:tc>
          <w:tcPr>
            <w:tcW w:w="3005" w:type="dxa"/>
          </w:tcPr>
          <w:p w14:paraId="461E1D83" w14:textId="77777777" w:rsidR="004E38F5" w:rsidRPr="00AB62C7" w:rsidRDefault="00A65C34" w:rsidP="0078398F">
            <w:pPr>
              <w:spacing w:line="240" w:lineRule="exact"/>
              <w:rPr>
                <w:sz w:val="17"/>
                <w:szCs w:val="17"/>
              </w:rPr>
            </w:pPr>
            <w:r>
              <w:rPr>
                <w:sz w:val="17"/>
                <w:szCs w:val="17"/>
              </w:rPr>
              <w:t>29 maart 2022</w:t>
            </w:r>
          </w:p>
        </w:tc>
      </w:tr>
      <w:tr w:rsidR="00E96AC3" w14:paraId="461E1D87" w14:textId="77777777" w:rsidTr="0078398F">
        <w:trPr>
          <w:trHeight w:hRule="exact" w:val="454"/>
        </w:trPr>
        <w:tc>
          <w:tcPr>
            <w:tcW w:w="3005" w:type="dxa"/>
          </w:tcPr>
          <w:sdt>
            <w:sdtPr>
              <w:rPr>
                <w:rFonts w:ascii="Arial" w:hAnsi="Arial" w:cs="Arial"/>
                <w:b/>
                <w:bCs/>
                <w:sz w:val="16"/>
                <w:szCs w:val="16"/>
              </w:rPr>
              <w:id w:val="-109360169"/>
              <w:lock w:val="contentLocked"/>
              <w:placeholder>
                <w:docPart w:val="EF7BFA0181DC47BE845FD31471AD2D4C"/>
              </w:placeholder>
            </w:sdtPr>
            <w:sdtEndPr/>
            <w:sdtContent>
              <w:p w14:paraId="461E1D85" w14:textId="77777777" w:rsidR="004E38F5" w:rsidRPr="00FD5FAF" w:rsidRDefault="00A65C34" w:rsidP="0078398F">
                <w:pPr>
                  <w:spacing w:line="240" w:lineRule="auto"/>
                  <w:rPr>
                    <w:rFonts w:ascii="Arial" w:hAnsi="Arial" w:cs="Arial"/>
                    <w:sz w:val="16"/>
                    <w:szCs w:val="16"/>
                  </w:rPr>
                </w:pPr>
              </w:p>
              <w:p w14:paraId="461E1D86" w14:textId="77777777" w:rsidR="004E38F5" w:rsidRPr="00C749F8" w:rsidRDefault="00A65C34" w:rsidP="0078398F">
                <w:pPr>
                  <w:spacing w:line="240" w:lineRule="exact"/>
                </w:pPr>
                <w:r w:rsidRPr="00AB62C7">
                  <w:rPr>
                    <w:rFonts w:ascii="Arial" w:hAnsi="Arial" w:cs="Arial"/>
                    <w:b/>
                    <w:bCs/>
                    <w:sz w:val="16"/>
                    <w:szCs w:val="16"/>
                  </w:rPr>
                  <w:t>Zaaknummer</w:t>
                </w:r>
              </w:p>
            </w:sdtContent>
          </w:sdt>
        </w:tc>
      </w:tr>
      <w:tr w:rsidR="00E96AC3" w14:paraId="461E1D89" w14:textId="77777777" w:rsidTr="0078398F">
        <w:trPr>
          <w:trHeight w:hRule="exact" w:val="227"/>
        </w:trPr>
        <w:tc>
          <w:tcPr>
            <w:tcW w:w="3005" w:type="dxa"/>
          </w:tcPr>
          <w:p w14:paraId="461E1D88" w14:textId="77777777" w:rsidR="004E38F5" w:rsidRPr="00AB62C7" w:rsidRDefault="00A65C34" w:rsidP="0078398F">
            <w:pPr>
              <w:spacing w:line="240" w:lineRule="exact"/>
              <w:rPr>
                <w:sz w:val="17"/>
                <w:szCs w:val="17"/>
              </w:rPr>
            </w:pPr>
            <w:r>
              <w:rPr>
                <w:sz w:val="17"/>
                <w:szCs w:val="17"/>
              </w:rPr>
              <w:t>2022-001540</w:t>
            </w:r>
          </w:p>
        </w:tc>
      </w:tr>
      <w:tr w:rsidR="00E96AC3" w14:paraId="461E1D8C" w14:textId="77777777" w:rsidTr="0078398F">
        <w:trPr>
          <w:trHeight w:hRule="exact" w:val="454"/>
        </w:trPr>
        <w:tc>
          <w:tcPr>
            <w:tcW w:w="3005" w:type="dxa"/>
          </w:tcPr>
          <w:sdt>
            <w:sdtPr>
              <w:rPr>
                <w:rFonts w:ascii="Arial" w:hAnsi="Arial" w:cs="Arial"/>
                <w:b/>
                <w:bCs/>
                <w:sz w:val="16"/>
                <w:szCs w:val="16"/>
              </w:rPr>
              <w:id w:val="-593857158"/>
              <w:lock w:val="contentLocked"/>
              <w:placeholder>
                <w:docPart w:val="EF7BFA0181DC47BE845FD31471AD2D4C"/>
              </w:placeholder>
            </w:sdtPr>
            <w:sdtEndPr/>
            <w:sdtContent>
              <w:p w14:paraId="461E1D8A" w14:textId="77777777" w:rsidR="004E38F5" w:rsidRPr="004D5D9F" w:rsidRDefault="00A65C34" w:rsidP="0078398F">
                <w:pPr>
                  <w:spacing w:line="240" w:lineRule="exact"/>
                  <w:rPr>
                    <w:rFonts w:ascii="Arial" w:hAnsi="Arial" w:cs="Arial"/>
                    <w:sz w:val="16"/>
                    <w:szCs w:val="16"/>
                  </w:rPr>
                </w:pPr>
              </w:p>
              <w:p w14:paraId="461E1D8B" w14:textId="77777777" w:rsidR="004E38F5" w:rsidRPr="00823348" w:rsidRDefault="00A65C34" w:rsidP="0078398F">
                <w:pPr>
                  <w:spacing w:line="240" w:lineRule="exact"/>
                  <w:rPr>
                    <w:szCs w:val="17"/>
                  </w:rPr>
                </w:pPr>
                <w:r w:rsidRPr="00FD5FAF">
                  <w:rPr>
                    <w:rFonts w:ascii="Arial" w:hAnsi="Arial" w:cs="Arial"/>
                    <w:b/>
                    <w:bCs/>
                    <w:sz w:val="16"/>
                    <w:szCs w:val="16"/>
                  </w:rPr>
                  <w:t>Inlichtingen bij</w:t>
                </w:r>
              </w:p>
            </w:sdtContent>
          </w:sdt>
        </w:tc>
      </w:tr>
      <w:tr w:rsidR="00E96AC3" w14:paraId="461E1D90" w14:textId="77777777" w:rsidTr="0078398F">
        <w:trPr>
          <w:trHeight w:hRule="exact" w:val="709"/>
        </w:trPr>
        <w:tc>
          <w:tcPr>
            <w:tcW w:w="3005" w:type="dxa"/>
          </w:tcPr>
          <w:p w14:paraId="461E1D8D" w14:textId="77777777" w:rsidR="004E38F5" w:rsidRPr="000E1645" w:rsidRDefault="00A65C34" w:rsidP="0078398F">
            <w:pPr>
              <w:spacing w:line="240" w:lineRule="exact"/>
              <w:rPr>
                <w:sz w:val="17"/>
                <w:szCs w:val="17"/>
                <w:lang w:val="en-GB"/>
              </w:rPr>
            </w:pPr>
            <w:r w:rsidRPr="000E1645">
              <w:rPr>
                <w:sz w:val="17"/>
                <w:szCs w:val="17"/>
                <w:lang w:val="en-GB"/>
              </w:rPr>
              <w:t>Provincieloket</w:t>
            </w:r>
          </w:p>
          <w:p w14:paraId="461E1D8E" w14:textId="77777777" w:rsidR="004E38F5" w:rsidRPr="000E1645" w:rsidRDefault="00A65C34" w:rsidP="0078398F">
            <w:pPr>
              <w:spacing w:line="240" w:lineRule="exact"/>
              <w:rPr>
                <w:sz w:val="17"/>
                <w:szCs w:val="17"/>
                <w:lang w:val="en-GB"/>
              </w:rPr>
            </w:pPr>
            <w:r w:rsidRPr="000E1645">
              <w:rPr>
                <w:sz w:val="17"/>
                <w:szCs w:val="17"/>
                <w:lang w:val="en-GB"/>
              </w:rPr>
              <w:t>026 359 99 99</w:t>
            </w:r>
          </w:p>
          <w:p w14:paraId="461E1D8F" w14:textId="77777777" w:rsidR="004E38F5" w:rsidRPr="007B1D76" w:rsidRDefault="00A65C34" w:rsidP="0078398F">
            <w:pPr>
              <w:spacing w:line="240" w:lineRule="exact"/>
              <w:rPr>
                <w:lang w:val="en-GB"/>
              </w:rPr>
            </w:pPr>
            <w:hyperlink r:id="rId10" w:history="1">
              <w:r w:rsidRPr="005E6D00">
                <w:rPr>
                  <w:sz w:val="17"/>
                  <w:szCs w:val="17"/>
                  <w:lang w:val="en-GB"/>
                </w:rPr>
                <w:t>post@gelderland.nl</w:t>
              </w:r>
            </w:hyperlink>
          </w:p>
        </w:tc>
      </w:tr>
      <w:tr w:rsidR="00E96AC3" w14:paraId="461E1D93" w14:textId="77777777" w:rsidTr="0078398F">
        <w:trPr>
          <w:trHeight w:hRule="exact" w:val="454"/>
        </w:trPr>
        <w:tc>
          <w:tcPr>
            <w:tcW w:w="3005" w:type="dxa"/>
          </w:tcPr>
          <w:sdt>
            <w:sdtPr>
              <w:rPr>
                <w:rFonts w:ascii="Arial" w:hAnsi="Arial" w:cs="Arial"/>
                <w:b/>
                <w:bCs/>
                <w:sz w:val="16"/>
                <w:szCs w:val="16"/>
              </w:rPr>
              <w:id w:val="1607080914"/>
              <w:lock w:val="contentLocked"/>
              <w:placeholder>
                <w:docPart w:val="EF7BFA0181DC47BE845FD31471AD2D4C"/>
              </w:placeholder>
            </w:sdtPr>
            <w:sdtEndPr/>
            <w:sdtContent>
              <w:p w14:paraId="461E1D91" w14:textId="77777777" w:rsidR="004E38F5" w:rsidRPr="00FD5FAF" w:rsidRDefault="00A65C34" w:rsidP="0078398F">
                <w:pPr>
                  <w:spacing w:line="240" w:lineRule="exact"/>
                  <w:rPr>
                    <w:rFonts w:ascii="Arial" w:hAnsi="Arial" w:cs="Arial"/>
                    <w:sz w:val="16"/>
                    <w:szCs w:val="16"/>
                  </w:rPr>
                </w:pPr>
              </w:p>
              <w:p w14:paraId="461E1D92" w14:textId="77777777" w:rsidR="004E38F5" w:rsidRPr="00141CC4" w:rsidRDefault="00A65C34" w:rsidP="0078398F">
                <w:pPr>
                  <w:spacing w:line="226" w:lineRule="exact"/>
                </w:pPr>
                <w:r w:rsidRPr="00AB62C7">
                  <w:rPr>
                    <w:rFonts w:ascii="Arial" w:hAnsi="Arial" w:cs="Arial"/>
                    <w:b/>
                    <w:bCs/>
                    <w:sz w:val="16"/>
                    <w:szCs w:val="16"/>
                  </w:rPr>
                  <w:t>Blad</w:t>
                </w:r>
              </w:p>
            </w:sdtContent>
          </w:sdt>
        </w:tc>
      </w:tr>
      <w:tr w:rsidR="00E96AC3" w14:paraId="461E1D95" w14:textId="77777777" w:rsidTr="0078398F">
        <w:trPr>
          <w:trHeight w:hRule="exact" w:val="227"/>
        </w:trPr>
        <w:tc>
          <w:tcPr>
            <w:tcW w:w="3005" w:type="dxa"/>
          </w:tcPr>
          <w:p w14:paraId="461E1D94" w14:textId="77777777" w:rsidR="004E38F5" w:rsidRPr="00AB62C7" w:rsidRDefault="00A65C34" w:rsidP="0078398F">
            <w:pPr>
              <w:spacing w:line="240" w:lineRule="auto"/>
              <w:rPr>
                <w:sz w:val="17"/>
                <w:szCs w:val="17"/>
              </w:rPr>
            </w:pPr>
            <w:r w:rsidRPr="00AB62C7">
              <w:rPr>
                <w:sz w:val="17"/>
                <w:szCs w:val="17"/>
              </w:rPr>
              <w:fldChar w:fldCharType="begin"/>
            </w:r>
            <w:r w:rsidRPr="00AB62C7">
              <w:rPr>
                <w:sz w:val="17"/>
                <w:szCs w:val="17"/>
              </w:rPr>
              <w:instrText xml:space="preserve"> PAGE   \* MERGEFORMAT </w:instrText>
            </w:r>
            <w:r w:rsidRPr="00AB62C7">
              <w:rPr>
                <w:sz w:val="17"/>
                <w:szCs w:val="17"/>
              </w:rPr>
              <w:fldChar w:fldCharType="separate"/>
            </w:r>
            <w:r>
              <w:rPr>
                <w:noProof/>
                <w:sz w:val="17"/>
                <w:szCs w:val="17"/>
              </w:rPr>
              <w:t>1</w:t>
            </w:r>
            <w:r w:rsidRPr="00AB62C7">
              <w:rPr>
                <w:sz w:val="17"/>
                <w:szCs w:val="17"/>
              </w:rPr>
              <w:fldChar w:fldCharType="end"/>
            </w:r>
            <w:r w:rsidRPr="00AB62C7">
              <w:rPr>
                <w:sz w:val="17"/>
                <w:szCs w:val="17"/>
              </w:rPr>
              <w:t xml:space="preserve"> van </w:t>
            </w:r>
            <w:r w:rsidRPr="00AB62C7">
              <w:rPr>
                <w:sz w:val="17"/>
                <w:szCs w:val="17"/>
              </w:rPr>
              <w:fldChar w:fldCharType="begin"/>
            </w:r>
            <w:r w:rsidRPr="00AB62C7">
              <w:rPr>
                <w:sz w:val="17"/>
                <w:szCs w:val="17"/>
              </w:rPr>
              <w:instrText xml:space="preserve"> SECTIONPAGES   \* MERGEFORMAT </w:instrText>
            </w:r>
            <w:r w:rsidRPr="00AB62C7">
              <w:rPr>
                <w:sz w:val="17"/>
                <w:szCs w:val="17"/>
              </w:rPr>
              <w:fldChar w:fldCharType="separate"/>
            </w:r>
            <w:r>
              <w:rPr>
                <w:noProof/>
                <w:sz w:val="17"/>
                <w:szCs w:val="17"/>
              </w:rPr>
              <w:t>3</w:t>
            </w:r>
            <w:r w:rsidRPr="00AB62C7">
              <w:rPr>
                <w:noProof/>
                <w:sz w:val="17"/>
                <w:szCs w:val="17"/>
              </w:rPr>
              <w:fldChar w:fldCharType="end"/>
            </w:r>
          </w:p>
        </w:tc>
      </w:tr>
    </w:tbl>
    <w:sdt>
      <w:sdtPr>
        <w:id w:val="-1396584616"/>
        <w:placeholder>
          <w:docPart w:val="2B822F76F15042AAA31D12846D11A37E"/>
        </w:placeholder>
      </w:sdtPr>
      <w:sdtEndPr/>
      <w:sdtContent>
        <w:p w14:paraId="461E1D96" w14:textId="77777777" w:rsidR="004E38F5" w:rsidRDefault="00A65C34" w:rsidP="0078398F"/>
        <w:p w14:paraId="461E1D97" w14:textId="77777777" w:rsidR="004E38F5" w:rsidRDefault="00A65C34" w:rsidP="0078398F"/>
        <w:p w14:paraId="461E1D98" w14:textId="77777777" w:rsidR="004E38F5" w:rsidRDefault="00A65C34" w:rsidP="0078398F"/>
        <w:p w14:paraId="461E1D99" w14:textId="77777777" w:rsidR="004E38F5" w:rsidRDefault="00A65C34" w:rsidP="0078398F">
          <w:pPr>
            <w:spacing w:line="260" w:lineRule="exact"/>
            <w:ind w:left="-851"/>
          </w:pPr>
        </w:p>
      </w:sdtContent>
    </w:sdt>
    <w:p w14:paraId="461E1D9A" w14:textId="77777777" w:rsidR="004E38F5" w:rsidRDefault="00A65C34" w:rsidP="0078398F">
      <w:pPr>
        <w:ind w:left="-851"/>
      </w:pPr>
      <w:sdt>
        <w:sdtPr>
          <w:id w:val="284012180"/>
          <w:lock w:val="contentLocked"/>
          <w:placeholder>
            <w:docPart w:val="991AD883CAC54B1E851F4A4E565A3EB6"/>
          </w:placeholder>
        </w:sdtPr>
        <w:sdtEndPr/>
        <w:sdtContent>
          <w:r>
            <w:t xml:space="preserve"> </w:t>
          </w:r>
        </w:sdtContent>
      </w:sdt>
    </w:p>
    <w:p w14:paraId="461E1D9B" w14:textId="77777777" w:rsidR="004E38F5" w:rsidRDefault="00A65C34" w:rsidP="0078398F">
      <w:pPr>
        <w:pStyle w:val="Kop4"/>
        <w:ind w:left="-851"/>
        <w:rPr>
          <w:bdr w:val="nil"/>
        </w:rPr>
      </w:pPr>
      <w:r w:rsidRPr="00475490">
        <w:rPr>
          <w:bCs/>
        </w:rPr>
        <w:t>Openbaar</w:t>
      </w:r>
    </w:p>
    <w:p w14:paraId="461E1D9C" w14:textId="77777777" w:rsidR="004E38F5" w:rsidRDefault="00A65C34" w:rsidP="0078398F">
      <w:pPr>
        <w:pBdr>
          <w:between w:val="nil"/>
          <w:bar w:val="nil"/>
        </w:pBdr>
        <w:ind w:left="-851"/>
        <w:rPr>
          <w:bdr w:val="nil"/>
        </w:rPr>
      </w:pPr>
    </w:p>
    <w:p w14:paraId="461E1D9D" w14:textId="77777777" w:rsidR="004E38F5" w:rsidRDefault="00A65C34" w:rsidP="0078398F">
      <w:pPr>
        <w:pBdr>
          <w:between w:val="nil"/>
          <w:bar w:val="nil"/>
        </w:pBdr>
        <w:ind w:left="-851"/>
        <w:rPr>
          <w:bdr w:val="nil"/>
        </w:rPr>
      </w:pPr>
    </w:p>
    <w:sdt>
      <w:sdtPr>
        <w:id w:val="-1138488705"/>
        <w:lock w:val="sdtContentLocked"/>
        <w:placeholder>
          <w:docPart w:val="DefaultPlaceholder_-1854013440"/>
        </w:placeholder>
      </w:sdtPr>
      <w:sdtEndPr/>
      <w:sdtContent>
        <w:p w14:paraId="461E1D9E" w14:textId="77777777" w:rsidR="004E38F5" w:rsidRPr="00E322C4" w:rsidRDefault="00A65C34" w:rsidP="00F40175">
          <w:pPr>
            <w:pStyle w:val="Kop4"/>
            <w:ind w:left="-851"/>
          </w:pPr>
          <w:r w:rsidRPr="00E322C4">
            <w:t>Onderwerp</w:t>
          </w:r>
        </w:p>
      </w:sdtContent>
    </w:sdt>
    <w:p w14:paraId="461E1D9F" w14:textId="77777777" w:rsidR="004E38F5" w:rsidRDefault="00A65C34" w:rsidP="0078398F">
      <w:pPr>
        <w:pBdr>
          <w:between w:val="nil"/>
          <w:bar w:val="nil"/>
        </w:pBdr>
        <w:ind w:left="-851"/>
        <w:rPr>
          <w:bdr w:val="nil"/>
        </w:rPr>
      </w:pPr>
      <w:r>
        <w:t>aanwijzing zwemwateren 2022</w:t>
      </w:r>
    </w:p>
    <w:p w14:paraId="461E1DA0" w14:textId="77777777" w:rsidR="004E38F5" w:rsidRDefault="00A65C34" w:rsidP="0078398F">
      <w:pPr>
        <w:pBdr>
          <w:between w:val="nil"/>
          <w:bar w:val="nil"/>
        </w:pBdr>
        <w:ind w:left="-851"/>
        <w:rPr>
          <w:bdr w:val="nil"/>
        </w:rPr>
      </w:pPr>
    </w:p>
    <w:sdt>
      <w:sdtPr>
        <w:id w:val="284248071"/>
        <w:lock w:val="sdtContentLocked"/>
        <w:placeholder>
          <w:docPart w:val="DefaultPlaceholder_-1854013440"/>
        </w:placeholder>
      </w:sdtPr>
      <w:sdtEndPr/>
      <w:sdtContent>
        <w:p w14:paraId="461E1DA1" w14:textId="77777777" w:rsidR="004E38F5" w:rsidRPr="00E322C4" w:rsidRDefault="00A65C34" w:rsidP="00F40175">
          <w:pPr>
            <w:pStyle w:val="Kop4"/>
            <w:ind w:left="-851"/>
          </w:pPr>
          <w:r w:rsidRPr="00E322C4">
            <w:t>Beslispunten</w:t>
          </w:r>
        </w:p>
      </w:sdtContent>
    </w:sdt>
    <w:p w14:paraId="461E1DA2" w14:textId="77777777" w:rsidR="00EF4900" w:rsidRPr="00EF4900" w:rsidRDefault="00A65C34" w:rsidP="00EF7B7D">
      <w:pPr>
        <w:pStyle w:val="LijstBullits"/>
        <w:ind w:left="-567"/>
      </w:pPr>
      <w:r>
        <w:t>besluuit aanwijzing zwemwateren 2022 vaststellen</w:t>
      </w:r>
    </w:p>
    <w:p w14:paraId="461E1DA3" w14:textId="21F91EB5" w:rsidR="00EF4900" w:rsidRPr="00EF4900" w:rsidRDefault="00A65C34" w:rsidP="00EF7B7D">
      <w:pPr>
        <w:pStyle w:val="LijstBullits"/>
        <w:ind w:left="-567"/>
      </w:pPr>
      <w:r>
        <w:t>aanbiedingsbrief waterbeheerders besluit aanwijzing zwemwateren</w:t>
      </w:r>
      <w:r w:rsidR="00B761E2">
        <w:t xml:space="preserve"> 2022</w:t>
      </w:r>
      <w:r>
        <w:t xml:space="preserve"> vaststellen</w:t>
      </w:r>
    </w:p>
    <w:p w14:paraId="461E1DA4" w14:textId="77777777" w:rsidR="00EF4900" w:rsidRPr="00EF4900" w:rsidRDefault="00A65C34" w:rsidP="00EF7B7D">
      <w:pPr>
        <w:pStyle w:val="LijstBullits"/>
        <w:ind w:left="-567"/>
      </w:pPr>
      <w:r>
        <w:t xml:space="preserve">kennisgeving besluit aanwijzing zwemwateren 2022 vaststellen </w:t>
      </w:r>
    </w:p>
    <w:p w14:paraId="461E1DA5" w14:textId="77777777" w:rsidR="00EF4900" w:rsidRPr="00EF4900" w:rsidRDefault="00A65C34" w:rsidP="00EF7B7D">
      <w:pPr>
        <w:pStyle w:val="LijstBullits"/>
        <w:ind w:left="-567"/>
      </w:pPr>
      <w:r>
        <w:t>kaartje aanwijzing zwemwateren 2022 vaststellen</w:t>
      </w:r>
    </w:p>
    <w:p w14:paraId="461E1DA6" w14:textId="77777777" w:rsidR="00EF4900" w:rsidRPr="00EF4900" w:rsidRDefault="00A65C34" w:rsidP="00EF7B7D">
      <w:pPr>
        <w:pStyle w:val="LijstBullits"/>
        <w:ind w:left="-567"/>
      </w:pPr>
      <w:r>
        <w:t>besluit aanwijzing zwemzones 2022 vaststellen</w:t>
      </w:r>
    </w:p>
    <w:p w14:paraId="461E1DA7" w14:textId="77777777" w:rsidR="00EF4900" w:rsidRPr="00EF4900" w:rsidRDefault="00A65C34" w:rsidP="00EF7B7D">
      <w:pPr>
        <w:pStyle w:val="LijstBullits"/>
        <w:ind w:left="-567"/>
      </w:pPr>
      <w:r>
        <w:t>besluit lijst zwemwaterlocaties 2022 vaststellen</w:t>
      </w:r>
    </w:p>
    <w:p w14:paraId="461E1DA8" w14:textId="77777777" w:rsidR="00EF4900" w:rsidRPr="00EF4900" w:rsidRDefault="00A65C34" w:rsidP="00EF7B7D">
      <w:pPr>
        <w:pStyle w:val="LijstBullits"/>
        <w:ind w:left="-567"/>
      </w:pPr>
      <w:r>
        <w:t>aanbiedingsbrief Minister I&amp;W besluit aanwijzing zw</w:t>
      </w:r>
      <w:r>
        <w:t>emwateren 2022 vaststellen</w:t>
      </w:r>
    </w:p>
    <w:p w14:paraId="461E1DA9" w14:textId="77777777" w:rsidR="004E38F5" w:rsidRDefault="00A65C34" w:rsidP="0078398F">
      <w:pPr>
        <w:pBdr>
          <w:between w:val="nil"/>
          <w:bar w:val="nil"/>
        </w:pBdr>
        <w:ind w:left="-851"/>
        <w:rPr>
          <w:bdr w:val="nil"/>
        </w:rPr>
      </w:pPr>
    </w:p>
    <w:sdt>
      <w:sdtPr>
        <w:id w:val="-2075498095"/>
        <w:lock w:val="sdtContentLocked"/>
        <w:placeholder>
          <w:docPart w:val="DefaultPlaceholder_-1854013440"/>
        </w:placeholder>
      </w:sdtPr>
      <w:sdtEndPr/>
      <w:sdtContent>
        <w:p w14:paraId="461E1DAA" w14:textId="77777777" w:rsidR="004E38F5" w:rsidRPr="00CD2ECE" w:rsidRDefault="00A65C34" w:rsidP="00267E43">
          <w:pPr>
            <w:pStyle w:val="Kop4"/>
            <w:ind w:left="-851"/>
          </w:pPr>
          <w:r w:rsidRPr="00CD2ECE">
            <w:t>Bevoegdhedengrondslag</w:t>
          </w:r>
        </w:p>
      </w:sdtContent>
    </w:sdt>
    <w:p w14:paraId="461E1DAB" w14:textId="77777777" w:rsidR="00EF4900" w:rsidRPr="00EF4900" w:rsidRDefault="00A65C34" w:rsidP="0067758E">
      <w:pPr>
        <w:pStyle w:val="LijstBullits"/>
        <w:ind w:left="-567"/>
      </w:pPr>
      <w:r>
        <w:t xml:space="preserve">artikel 10b, tweede lid Wet hygiëne veiligheid badinrichtingen en zwemgelegenheden </w:t>
      </w:r>
    </w:p>
    <w:p w14:paraId="461E1DAC" w14:textId="77777777" w:rsidR="00267E43" w:rsidRDefault="00A65C34" w:rsidP="00267E43">
      <w:pPr>
        <w:pBdr>
          <w:between w:val="nil"/>
          <w:bar w:val="nil"/>
        </w:pBdr>
        <w:ind w:left="-851"/>
        <w:rPr>
          <w:bdr w:val="nil"/>
        </w:rPr>
      </w:pPr>
    </w:p>
    <w:sdt>
      <w:sdtPr>
        <w:rPr>
          <w:bdr w:val="nil"/>
        </w:rPr>
        <w:id w:val="-906766597"/>
        <w:lock w:val="sdtContentLocked"/>
        <w:placeholder>
          <w:docPart w:val="AD13671A84E14707A5FB4784913C6C37"/>
        </w:placeholder>
      </w:sdtPr>
      <w:sdtEndPr/>
      <w:sdtContent>
        <w:p w14:paraId="461E1DAD" w14:textId="77777777" w:rsidR="00267E43" w:rsidRDefault="00A65C34" w:rsidP="00267E43">
          <w:pPr>
            <w:pStyle w:val="Kop4"/>
            <w:ind w:left="-851"/>
            <w:rPr>
              <w:bdr w:val="nil"/>
            </w:rPr>
          </w:pPr>
          <w:r>
            <w:rPr>
              <w:bdr w:val="nil"/>
            </w:rPr>
            <w:t>Ambitie en thema</w:t>
          </w:r>
        </w:p>
      </w:sdtContent>
    </w:sdt>
    <w:p w14:paraId="461E1DAE" w14:textId="77777777" w:rsidR="00EF4900" w:rsidRPr="005571EB" w:rsidRDefault="00A65C34" w:rsidP="004A3018">
      <w:pPr>
        <w:pStyle w:val="LijstBullits"/>
        <w:ind w:left="-567"/>
      </w:pPr>
      <w:r w:rsidRPr="005571EB">
        <w:t>Ambitie 2 Duurzaam</w:t>
      </w:r>
    </w:p>
    <w:p w14:paraId="461E1DAF" w14:textId="77777777" w:rsidR="0050712B" w:rsidRDefault="00A65C34" w:rsidP="008667BC">
      <w:pPr>
        <w:pStyle w:val="Kop4"/>
        <w:ind w:left="-851"/>
      </w:pPr>
      <w:r>
        <w:t>Thema:</w:t>
      </w:r>
    </w:p>
    <w:p w14:paraId="461E1DB0" w14:textId="77777777" w:rsidR="0050712B" w:rsidRPr="00EF4900" w:rsidRDefault="00A65C34" w:rsidP="008667BC">
      <w:pPr>
        <w:pStyle w:val="LijstBullits"/>
        <w:ind w:left="-567"/>
      </w:pPr>
      <w:r>
        <w:t>Water</w:t>
      </w:r>
    </w:p>
    <w:p w14:paraId="461E1DB1" w14:textId="77777777" w:rsidR="004E38F5" w:rsidRDefault="00A65C34" w:rsidP="0078398F">
      <w:pPr>
        <w:pBdr>
          <w:between w:val="nil"/>
          <w:bar w:val="nil"/>
        </w:pBdr>
        <w:ind w:left="-851"/>
        <w:rPr>
          <w:bdr w:val="nil"/>
        </w:rPr>
      </w:pPr>
    </w:p>
    <w:sdt>
      <w:sdtPr>
        <w:rPr>
          <w:bdr w:val="nil"/>
        </w:rPr>
        <w:id w:val="2020578704"/>
        <w:lock w:val="sdtContentLocked"/>
        <w:placeholder>
          <w:docPart w:val="58731C07CEB44176BE765F05A06DA7C0"/>
        </w:placeholder>
      </w:sdtPr>
      <w:sdtEndPr/>
      <w:sdtContent>
        <w:p w14:paraId="461E1DB2" w14:textId="77777777" w:rsidR="004E38F5" w:rsidRDefault="00A65C34" w:rsidP="0078398F">
          <w:pPr>
            <w:pStyle w:val="Kop4"/>
            <w:ind w:left="-851"/>
            <w:rPr>
              <w:bdr w:val="nil"/>
            </w:rPr>
          </w:pPr>
          <w:r>
            <w:rPr>
              <w:bdr w:val="nil"/>
            </w:rPr>
            <w:t>Portefeuillehouder</w:t>
          </w:r>
        </w:p>
      </w:sdtContent>
    </w:sdt>
    <w:p w14:paraId="461E1DB3" w14:textId="77777777" w:rsidR="004E38F5" w:rsidRDefault="00A65C34" w:rsidP="0078398F">
      <w:pPr>
        <w:pBdr>
          <w:between w:val="nil"/>
          <w:bar w:val="nil"/>
        </w:pBdr>
        <w:ind w:left="-851"/>
        <w:rPr>
          <w:bdr w:val="nil"/>
        </w:rPr>
      </w:pPr>
      <w:r>
        <w:t>Peter van ‘t Hoog</w:t>
      </w:r>
    </w:p>
    <w:p w14:paraId="461E1DB4" w14:textId="77777777" w:rsidR="004E38F5" w:rsidRDefault="00A65C34" w:rsidP="0078398F">
      <w:pPr>
        <w:pBdr>
          <w:between w:val="nil"/>
          <w:bar w:val="nil"/>
        </w:pBdr>
        <w:ind w:left="-851"/>
        <w:rPr>
          <w:bdr w:val="nil"/>
        </w:rPr>
      </w:pPr>
    </w:p>
    <w:sdt>
      <w:sdtPr>
        <w:rPr>
          <w:bdr w:val="nil"/>
        </w:rPr>
        <w:id w:val="-418715571"/>
        <w:lock w:val="contentLocked"/>
        <w:placeholder>
          <w:docPart w:val="58731C07CEB44176BE765F05A06DA7C0"/>
        </w:placeholder>
      </w:sdtPr>
      <w:sdtEndPr/>
      <w:sdtContent>
        <w:p w14:paraId="461E1DB5" w14:textId="77777777" w:rsidR="004E38F5" w:rsidRDefault="00A65C34" w:rsidP="0078398F">
          <w:pPr>
            <w:pStyle w:val="Kop4"/>
            <w:ind w:left="-851"/>
            <w:rPr>
              <w:bdr w:val="nil"/>
            </w:rPr>
          </w:pPr>
          <w:r>
            <w:rPr>
              <w:bdr w:val="nil"/>
            </w:rPr>
            <w:t>Afdeling</w:t>
          </w:r>
        </w:p>
      </w:sdtContent>
    </w:sdt>
    <w:p w14:paraId="461E1DB6" w14:textId="77777777" w:rsidR="004E38F5" w:rsidRDefault="00A65C34" w:rsidP="0078398F">
      <w:pPr>
        <w:pBdr>
          <w:between w:val="nil"/>
          <w:bar w:val="nil"/>
        </w:pBdr>
        <w:ind w:left="-851"/>
        <w:rPr>
          <w:bdr w:val="nil"/>
        </w:rPr>
      </w:pPr>
      <w:r>
        <w:t>Programmering</w:t>
      </w:r>
      <w:r>
        <w:rPr>
          <w:bdr w:val="nil"/>
        </w:rPr>
        <w:t xml:space="preserve"> </w:t>
      </w:r>
    </w:p>
    <w:p w14:paraId="461E1DB7" w14:textId="77777777" w:rsidR="004E38F5" w:rsidRDefault="00A65C34" w:rsidP="0078398F">
      <w:pPr>
        <w:pBdr>
          <w:between w:val="nil"/>
          <w:bar w:val="nil"/>
        </w:pBdr>
        <w:ind w:left="-851"/>
        <w:rPr>
          <w:bdr w:val="nil"/>
        </w:rPr>
      </w:pPr>
    </w:p>
    <w:sdt>
      <w:sdtPr>
        <w:id w:val="-1364591774"/>
        <w:lock w:val="sdtContentLocked"/>
        <w:placeholder>
          <w:docPart w:val="DefaultPlaceholder_-1854013440"/>
        </w:placeholder>
      </w:sdtPr>
      <w:sdtEndPr/>
      <w:sdtContent>
        <w:p w14:paraId="461E1DB8" w14:textId="77777777" w:rsidR="004E38F5" w:rsidRPr="00150B64" w:rsidRDefault="00A65C34" w:rsidP="00F314BB">
          <w:pPr>
            <w:pStyle w:val="Kop1"/>
            <w:numPr>
              <w:ilvl w:val="0"/>
              <w:numId w:val="0"/>
            </w:numPr>
            <w:ind w:left="851" w:hanging="851"/>
          </w:pPr>
          <w:r w:rsidRPr="00150B64">
            <w:t>Samenvatting t.b.v. openbare besluitenlijst</w:t>
          </w:r>
        </w:p>
      </w:sdtContent>
    </w:sdt>
    <w:p w14:paraId="461E1DB9" w14:textId="77777777" w:rsidR="00E5014B" w:rsidRPr="00150B64" w:rsidRDefault="00A65C34" w:rsidP="00150B64"/>
    <w:p w14:paraId="461E1DBA" w14:textId="77BA9517" w:rsidR="00E5014B" w:rsidRPr="00150B64" w:rsidRDefault="00A65C34" w:rsidP="00150B64">
      <w:r>
        <w:rPr>
          <w:rFonts w:eastAsia="Georgia" w:cs="Georgia"/>
          <w:sz w:val="20"/>
          <w:szCs w:val="20"/>
          <w:bdr w:val="nil"/>
        </w:rPr>
        <w:t xml:space="preserve">In de Wet hygiëne en veiligheid badinrichtingen en zwemgelegenheden is geregeld dat de provincie jaarlijks in april de zwemwateren aanwijst. De provincie </w:t>
      </w:r>
      <w:r w:rsidR="00B761E2">
        <w:rPr>
          <w:rFonts w:eastAsia="Georgia" w:cs="Georgia"/>
          <w:sz w:val="20"/>
          <w:szCs w:val="20"/>
          <w:bdr w:val="nil"/>
        </w:rPr>
        <w:t xml:space="preserve">heeft besloten om de </w:t>
      </w:r>
      <w:r>
        <w:rPr>
          <w:rFonts w:eastAsia="Georgia" w:cs="Georgia"/>
          <w:sz w:val="20"/>
          <w:szCs w:val="20"/>
          <w:bdr w:val="nil"/>
        </w:rPr>
        <w:t>(bestaande) zwemwaterlocaties</w:t>
      </w:r>
      <w:r w:rsidR="00B761E2">
        <w:rPr>
          <w:rFonts w:eastAsia="Georgia" w:cs="Georgia"/>
          <w:sz w:val="20"/>
          <w:szCs w:val="20"/>
          <w:bdr w:val="nil"/>
        </w:rPr>
        <w:t>,</w:t>
      </w:r>
      <w:r>
        <w:rPr>
          <w:rFonts w:eastAsia="Georgia" w:cs="Georgia"/>
          <w:sz w:val="20"/>
          <w:szCs w:val="20"/>
          <w:bdr w:val="nil"/>
        </w:rPr>
        <w:t xml:space="preserve"> </w:t>
      </w:r>
      <w:r>
        <w:rPr>
          <w:rFonts w:eastAsia="Georgia" w:cs="Georgia"/>
          <w:sz w:val="20"/>
          <w:szCs w:val="20"/>
          <w:bdr w:val="nil"/>
        </w:rPr>
        <w:t>die ook in 2021 zijn aangewezen</w:t>
      </w:r>
      <w:r w:rsidR="00B761E2">
        <w:rPr>
          <w:rFonts w:eastAsia="Georgia" w:cs="Georgia"/>
          <w:sz w:val="20"/>
          <w:szCs w:val="20"/>
          <w:bdr w:val="nil"/>
        </w:rPr>
        <w:t>,</w:t>
      </w:r>
      <w:r>
        <w:rPr>
          <w:rFonts w:eastAsia="Georgia" w:cs="Georgia"/>
          <w:sz w:val="20"/>
          <w:szCs w:val="20"/>
          <w:bdr w:val="nil"/>
        </w:rPr>
        <w:t xml:space="preserve"> wederom aan te wijzen. Er zijn geen nieuwe locaties bijgekomen en er zijn geen locaties komen te vervallen. Hiermee worden in totaal 72 zwemwateren aangewezen met daarbinnen 89 zwemlocaties.</w:t>
      </w:r>
    </w:p>
    <w:p w14:paraId="07808D46" w14:textId="77777777" w:rsidR="00B761E2" w:rsidRDefault="00B761E2">
      <w:pPr>
        <w:pBdr>
          <w:top w:val="nil"/>
          <w:left w:val="nil"/>
          <w:bottom w:val="nil"/>
          <w:right w:val="nil"/>
          <w:between w:val="nil"/>
          <w:bar w:val="nil"/>
        </w:pBdr>
        <w:rPr>
          <w:rFonts w:eastAsia="Georgia" w:cs="Georgia"/>
          <w:sz w:val="20"/>
          <w:szCs w:val="20"/>
          <w:bdr w:val="nil"/>
        </w:rPr>
      </w:pPr>
      <w:r>
        <w:rPr>
          <w:rFonts w:eastAsia="Georgia" w:cs="Georgia"/>
          <w:sz w:val="20"/>
          <w:szCs w:val="20"/>
          <w:bdr w:val="nil"/>
        </w:rPr>
        <w:t>Het</w:t>
      </w:r>
      <w:r w:rsidR="00A65C34">
        <w:rPr>
          <w:rFonts w:eastAsia="Georgia" w:cs="Georgia"/>
          <w:sz w:val="20"/>
          <w:szCs w:val="20"/>
          <w:bdr w:val="nil"/>
        </w:rPr>
        <w:t xml:space="preserve"> voornemen </w:t>
      </w:r>
      <w:r>
        <w:rPr>
          <w:rFonts w:eastAsia="Georgia" w:cs="Georgia"/>
          <w:sz w:val="20"/>
          <w:szCs w:val="20"/>
          <w:bdr w:val="nil"/>
        </w:rPr>
        <w:t xml:space="preserve">om deze locaties aan te wijzen heeft </w:t>
      </w:r>
      <w:r w:rsidR="00A65C34">
        <w:rPr>
          <w:rFonts w:eastAsia="Georgia" w:cs="Georgia"/>
          <w:sz w:val="20"/>
          <w:szCs w:val="20"/>
          <w:bdr w:val="nil"/>
        </w:rPr>
        <w:t xml:space="preserve">in de vorm van een ontwerpbesluit gedurende 6 weken ter inzage </w:t>
      </w:r>
      <w:r>
        <w:rPr>
          <w:rFonts w:eastAsia="Georgia" w:cs="Georgia"/>
          <w:sz w:val="20"/>
          <w:szCs w:val="20"/>
          <w:bdr w:val="nil"/>
        </w:rPr>
        <w:t xml:space="preserve">gelegen, hierover zijn geen zienswijzen ingediend. </w:t>
      </w:r>
    </w:p>
    <w:p w14:paraId="461E1DBB" w14:textId="4DF8423D" w:rsidR="00E96AC3" w:rsidRDefault="00B761E2">
      <w:pPr>
        <w:pBdr>
          <w:top w:val="nil"/>
          <w:left w:val="nil"/>
          <w:bottom w:val="nil"/>
          <w:right w:val="nil"/>
          <w:between w:val="nil"/>
          <w:bar w:val="nil"/>
        </w:pBdr>
        <w:rPr>
          <w:rFonts w:eastAsia="Georgia" w:cs="Georgia"/>
          <w:sz w:val="20"/>
          <w:szCs w:val="20"/>
          <w:bdr w:val="nil"/>
        </w:rPr>
      </w:pPr>
      <w:r>
        <w:rPr>
          <w:rFonts w:eastAsia="Georgia" w:cs="Georgia"/>
          <w:sz w:val="20"/>
          <w:szCs w:val="20"/>
          <w:bdr w:val="nil"/>
        </w:rPr>
        <w:t>B</w:t>
      </w:r>
      <w:r w:rsidR="00A65C34">
        <w:rPr>
          <w:rFonts w:eastAsia="Georgia" w:cs="Georgia"/>
          <w:sz w:val="20"/>
          <w:szCs w:val="20"/>
          <w:bdr w:val="nil"/>
        </w:rPr>
        <w:t>ij de aangewezen locaties worden de waterkwaliteit en de veiligheid gecontroleerd en</w:t>
      </w:r>
      <w:r w:rsidR="00A65C34">
        <w:rPr>
          <w:rFonts w:eastAsia="Georgia" w:cs="Georgia"/>
          <w:sz w:val="20"/>
          <w:szCs w:val="20"/>
          <w:bdr w:val="nil"/>
        </w:rPr>
        <w:t xml:space="preserve"> wordt het publiek op de hoogte gesteld als er problemen zijn.</w:t>
      </w:r>
    </w:p>
    <w:p w14:paraId="461E1DBC" w14:textId="77777777" w:rsidR="00E96AC3" w:rsidRDefault="00E96AC3">
      <w:pPr>
        <w:pBdr>
          <w:top w:val="nil"/>
          <w:left w:val="nil"/>
          <w:bottom w:val="nil"/>
          <w:right w:val="nil"/>
          <w:between w:val="nil"/>
          <w:bar w:val="nil"/>
        </w:pBdr>
      </w:pPr>
    </w:p>
    <w:p w14:paraId="461E1DBD" w14:textId="77777777" w:rsidR="00E96AC3" w:rsidRDefault="00E96AC3">
      <w:pPr>
        <w:pBdr>
          <w:top w:val="nil"/>
          <w:left w:val="nil"/>
          <w:bottom w:val="nil"/>
          <w:right w:val="nil"/>
          <w:between w:val="nil"/>
          <w:bar w:val="nil"/>
        </w:pBdr>
      </w:pPr>
    </w:p>
    <w:p w14:paraId="461E1DBE" w14:textId="77777777" w:rsidR="00E96AC3" w:rsidRDefault="00E96AC3">
      <w:pPr>
        <w:pBdr>
          <w:top w:val="nil"/>
          <w:left w:val="nil"/>
          <w:bottom w:val="nil"/>
          <w:right w:val="nil"/>
          <w:between w:val="nil"/>
          <w:bar w:val="nil"/>
        </w:pBdr>
      </w:pPr>
    </w:p>
    <w:p w14:paraId="461E1DBF" w14:textId="77777777" w:rsidR="00E96AC3" w:rsidRDefault="00E96AC3">
      <w:pPr>
        <w:pBdr>
          <w:top w:val="nil"/>
          <w:left w:val="nil"/>
          <w:bottom w:val="nil"/>
          <w:right w:val="nil"/>
          <w:between w:val="nil"/>
          <w:bar w:val="nil"/>
        </w:pBdr>
      </w:pPr>
    </w:p>
    <w:p w14:paraId="461E1DC0" w14:textId="77777777" w:rsidR="00E5014B" w:rsidRPr="00150B64" w:rsidRDefault="00A65C34" w:rsidP="00150B64"/>
    <w:sdt>
      <w:sdtPr>
        <w:id w:val="1444412176"/>
        <w:lock w:val="sdtContentLocked"/>
        <w:placeholder>
          <w:docPart w:val="DefaultPlaceholder_-1854013440"/>
        </w:placeholder>
      </w:sdtPr>
      <w:sdtEndPr/>
      <w:sdtContent>
        <w:p w14:paraId="461E1DC1" w14:textId="77777777" w:rsidR="00E43808" w:rsidRPr="00150B64" w:rsidRDefault="00A65C34" w:rsidP="00F314BB">
          <w:pPr>
            <w:pStyle w:val="Kop1"/>
          </w:pPr>
          <w:r w:rsidRPr="00150B64">
            <w:t>Aanleiding (inleiding) / bestaand beleid</w:t>
          </w:r>
        </w:p>
      </w:sdtContent>
    </w:sdt>
    <w:p w14:paraId="461E1DC2" w14:textId="77777777" w:rsidR="00221915" w:rsidRPr="00150B64" w:rsidRDefault="00A65C34" w:rsidP="00150B64"/>
    <w:p w14:paraId="461E1DC3" w14:textId="77777777" w:rsidR="00221915" w:rsidRPr="00150B64" w:rsidRDefault="00A65C34" w:rsidP="00D4513E">
      <w:pPr>
        <w:ind w:left="851"/>
      </w:pPr>
      <w:r>
        <w:rPr>
          <w:rFonts w:eastAsia="Georgia" w:cs="Georgia"/>
          <w:sz w:val="20"/>
          <w:szCs w:val="20"/>
          <w:bdr w:val="nil"/>
        </w:rPr>
        <w:t>De Wet hygiëne en veiligheid badinrichtingen en zwemgelegenheden (Whvbz) voorziet in drie stappen in de aanwijzing van zwemwateren:</w:t>
      </w:r>
    </w:p>
    <w:p w14:paraId="27234686" w14:textId="77777777" w:rsidR="00B761E2" w:rsidRDefault="00A65C34" w:rsidP="00B761E2">
      <w:pPr>
        <w:pBdr>
          <w:top w:val="nil"/>
          <w:left w:val="nil"/>
          <w:bottom w:val="nil"/>
          <w:right w:val="nil"/>
          <w:between w:val="nil"/>
          <w:bar w:val="nil"/>
        </w:pBdr>
        <w:ind w:left="568" w:firstLine="284"/>
        <w:rPr>
          <w:rFonts w:eastAsia="Georgia" w:cs="Georgia"/>
          <w:sz w:val="20"/>
          <w:szCs w:val="20"/>
          <w:bdr w:val="nil"/>
        </w:rPr>
      </w:pPr>
      <w:r>
        <w:rPr>
          <w:rFonts w:eastAsia="Georgia" w:cs="Georgia"/>
          <w:sz w:val="20"/>
          <w:szCs w:val="20"/>
          <w:bdr w:val="nil"/>
        </w:rPr>
        <w:t>1.</w:t>
      </w:r>
      <w:r>
        <w:rPr>
          <w:rFonts w:eastAsia="Georgia" w:cs="Georgia"/>
          <w:sz w:val="14"/>
          <w:szCs w:val="14"/>
          <w:bdr w:val="nil"/>
        </w:rPr>
        <w:t xml:space="preserve">     </w:t>
      </w:r>
      <w:r>
        <w:rPr>
          <w:rFonts w:eastAsia="Georgia" w:cs="Georgia"/>
          <w:sz w:val="20"/>
          <w:szCs w:val="20"/>
          <w:bdr w:val="nil"/>
        </w:rPr>
        <w:t xml:space="preserve">De </w:t>
      </w:r>
      <w:r>
        <w:rPr>
          <w:rFonts w:eastAsia="Georgia" w:cs="Georgia"/>
          <w:sz w:val="20"/>
          <w:szCs w:val="20"/>
          <w:bdr w:val="nil"/>
        </w:rPr>
        <w:t>inventarisatie van de wateren waar door een groot aantal mensen wordt</w:t>
      </w:r>
    </w:p>
    <w:p w14:paraId="461E1DC4" w14:textId="3476BA15" w:rsidR="00E96AC3" w:rsidRDefault="00B761E2" w:rsidP="00B761E2">
      <w:pPr>
        <w:pBdr>
          <w:top w:val="nil"/>
          <w:left w:val="nil"/>
          <w:bottom w:val="nil"/>
          <w:right w:val="nil"/>
          <w:between w:val="nil"/>
          <w:bar w:val="nil"/>
        </w:pBdr>
        <w:ind w:left="568" w:firstLine="284"/>
        <w:rPr>
          <w:rFonts w:eastAsia="Georgia" w:cs="Georgia"/>
          <w:sz w:val="20"/>
          <w:szCs w:val="20"/>
          <w:bdr w:val="nil"/>
        </w:rPr>
      </w:pPr>
      <w:r>
        <w:rPr>
          <w:rFonts w:eastAsia="Georgia" w:cs="Georgia"/>
          <w:sz w:val="20"/>
          <w:szCs w:val="20"/>
          <w:bdr w:val="nil"/>
        </w:rPr>
        <w:t xml:space="preserve">       </w:t>
      </w:r>
      <w:r w:rsidR="00A65C34">
        <w:rPr>
          <w:rFonts w:eastAsia="Georgia" w:cs="Georgia"/>
          <w:sz w:val="20"/>
          <w:szCs w:val="20"/>
          <w:bdr w:val="nil"/>
        </w:rPr>
        <w:t>gezwommen;</w:t>
      </w:r>
    </w:p>
    <w:p w14:paraId="461E1DC5" w14:textId="77777777" w:rsidR="00E96AC3" w:rsidRDefault="00A65C34">
      <w:pPr>
        <w:pBdr>
          <w:top w:val="nil"/>
          <w:left w:val="nil"/>
          <w:bottom w:val="nil"/>
          <w:right w:val="nil"/>
          <w:between w:val="nil"/>
          <w:bar w:val="nil"/>
        </w:pBdr>
        <w:ind w:left="851"/>
        <w:rPr>
          <w:rFonts w:eastAsia="Georgia" w:cs="Georgia"/>
          <w:sz w:val="20"/>
          <w:szCs w:val="20"/>
          <w:bdr w:val="nil"/>
        </w:rPr>
      </w:pPr>
      <w:r>
        <w:rPr>
          <w:rFonts w:eastAsia="Georgia" w:cs="Georgia"/>
          <w:sz w:val="20"/>
          <w:szCs w:val="20"/>
          <w:bdr w:val="nil"/>
        </w:rPr>
        <w:t>2.</w:t>
      </w:r>
      <w:r>
        <w:rPr>
          <w:rFonts w:eastAsia="Georgia" w:cs="Georgia"/>
          <w:sz w:val="14"/>
          <w:szCs w:val="14"/>
          <w:bdr w:val="nil"/>
        </w:rPr>
        <w:t xml:space="preserve">     </w:t>
      </w:r>
      <w:r>
        <w:rPr>
          <w:rFonts w:eastAsia="Georgia" w:cs="Georgia"/>
          <w:sz w:val="20"/>
          <w:szCs w:val="20"/>
          <w:bdr w:val="nil"/>
        </w:rPr>
        <w:t>Het toekennen van de functie zwemwater aan de wateren;</w:t>
      </w:r>
    </w:p>
    <w:p w14:paraId="461E1DC6" w14:textId="77777777" w:rsidR="00E96AC3" w:rsidRDefault="00A65C34">
      <w:pPr>
        <w:pBdr>
          <w:top w:val="nil"/>
          <w:left w:val="nil"/>
          <w:bottom w:val="nil"/>
          <w:right w:val="nil"/>
          <w:between w:val="nil"/>
          <w:bar w:val="nil"/>
        </w:pBdr>
        <w:ind w:left="851"/>
        <w:rPr>
          <w:rFonts w:eastAsia="Georgia" w:cs="Georgia"/>
          <w:sz w:val="20"/>
          <w:szCs w:val="20"/>
          <w:bdr w:val="nil"/>
        </w:rPr>
      </w:pPr>
      <w:r>
        <w:rPr>
          <w:rFonts w:eastAsia="Georgia" w:cs="Georgia"/>
          <w:sz w:val="20"/>
          <w:szCs w:val="20"/>
          <w:bdr w:val="nil"/>
        </w:rPr>
        <w:t>3.</w:t>
      </w:r>
      <w:r>
        <w:rPr>
          <w:rFonts w:eastAsia="Georgia" w:cs="Georgia"/>
          <w:sz w:val="14"/>
          <w:szCs w:val="14"/>
          <w:bdr w:val="nil"/>
        </w:rPr>
        <w:t xml:space="preserve">     </w:t>
      </w:r>
      <w:r>
        <w:rPr>
          <w:rFonts w:eastAsia="Georgia" w:cs="Georgia"/>
          <w:sz w:val="20"/>
          <w:szCs w:val="20"/>
          <w:bdr w:val="nil"/>
        </w:rPr>
        <w:t>Het jaarlijks vaststellen van de lijst met aan te wijzen zwemwateren.</w:t>
      </w:r>
    </w:p>
    <w:p w14:paraId="38241C37" w14:textId="77777777" w:rsidR="00B761E2" w:rsidRDefault="00B761E2">
      <w:pPr>
        <w:pBdr>
          <w:top w:val="nil"/>
          <w:left w:val="nil"/>
          <w:bottom w:val="nil"/>
          <w:right w:val="nil"/>
          <w:between w:val="nil"/>
          <w:bar w:val="nil"/>
        </w:pBdr>
        <w:ind w:left="851"/>
        <w:rPr>
          <w:rFonts w:eastAsia="Georgia" w:cs="Georgia"/>
          <w:sz w:val="20"/>
          <w:szCs w:val="20"/>
          <w:bdr w:val="nil"/>
        </w:rPr>
      </w:pPr>
    </w:p>
    <w:p w14:paraId="461E1DC7" w14:textId="67B8D083" w:rsidR="00E96AC3" w:rsidRDefault="00A65C34">
      <w:pPr>
        <w:pBdr>
          <w:top w:val="nil"/>
          <w:left w:val="nil"/>
          <w:bottom w:val="nil"/>
          <w:right w:val="nil"/>
          <w:between w:val="nil"/>
          <w:bar w:val="nil"/>
        </w:pBdr>
        <w:ind w:left="851"/>
        <w:rPr>
          <w:rFonts w:eastAsia="Georgia" w:cs="Georgia"/>
          <w:sz w:val="20"/>
          <w:szCs w:val="20"/>
          <w:bdr w:val="nil"/>
        </w:rPr>
      </w:pPr>
      <w:r>
        <w:rPr>
          <w:rFonts w:eastAsia="Georgia" w:cs="Georgia"/>
          <w:sz w:val="20"/>
          <w:szCs w:val="20"/>
          <w:bdr w:val="nil"/>
        </w:rPr>
        <w:t>Jaarlijks vóór 15 oktober moet uw c</w:t>
      </w:r>
      <w:r>
        <w:rPr>
          <w:rFonts w:eastAsia="Georgia" w:cs="Georgia"/>
          <w:sz w:val="20"/>
          <w:szCs w:val="20"/>
          <w:bdr w:val="nil"/>
        </w:rPr>
        <w:t>ollege aan de minister van I&amp;W de locaties bekend maken waar naar hun oordeel door een groot aantal mensen wordt gezwommen in oppervlaktewater. Voor deze wateren moet vervolgens de afweging worden gemaakt of het wenselijk is, met oog op daarop volgende aan</w:t>
      </w:r>
      <w:r>
        <w:rPr>
          <w:rFonts w:eastAsia="Georgia" w:cs="Georgia"/>
          <w:sz w:val="20"/>
          <w:szCs w:val="20"/>
          <w:bdr w:val="nil"/>
        </w:rPr>
        <w:t>wijzing, om de functie zwemwater toe te kennen. De Whvbz stelt de functie zwemwater daarbij als voorwaarde voor een aanwijzing. Het toekennen van de functie zwemwater en de bijbehorende afweging, vindt plaats voor de Rijkswateren door ‘Onze Minister’ in he</w:t>
      </w:r>
      <w:r>
        <w:rPr>
          <w:rFonts w:eastAsia="Georgia" w:cs="Georgia"/>
          <w:sz w:val="20"/>
          <w:szCs w:val="20"/>
          <w:bdr w:val="nil"/>
        </w:rPr>
        <w:t>t Beheer- en ontwikkelplan voor de Rijkswateren 2016-2022 en voor de provinciale wateren door uw college in de Omgevingsvisie Gelderland. Dit gebeurt in feite door een actualisatie van deze plannen.</w:t>
      </w:r>
    </w:p>
    <w:p w14:paraId="461E1DC8" w14:textId="06D722D9" w:rsidR="00E96AC3" w:rsidRDefault="00A65C34">
      <w:pPr>
        <w:pBdr>
          <w:top w:val="nil"/>
          <w:left w:val="nil"/>
          <w:bottom w:val="nil"/>
          <w:right w:val="nil"/>
          <w:between w:val="nil"/>
          <w:bar w:val="nil"/>
        </w:pBdr>
        <w:ind w:left="851"/>
        <w:rPr>
          <w:rFonts w:eastAsia="Georgia" w:cs="Georgia"/>
          <w:sz w:val="20"/>
          <w:szCs w:val="20"/>
          <w:bdr w:val="nil"/>
        </w:rPr>
      </w:pPr>
      <w:r>
        <w:rPr>
          <w:rFonts w:eastAsia="Georgia" w:cs="Georgia"/>
          <w:sz w:val="20"/>
          <w:szCs w:val="20"/>
          <w:bdr w:val="nil"/>
        </w:rPr>
        <w:t xml:space="preserve">Een wettelijk vereiste bij de aanwijzing van zwemwateren </w:t>
      </w:r>
      <w:r>
        <w:rPr>
          <w:rFonts w:eastAsia="Georgia" w:cs="Georgia"/>
          <w:sz w:val="20"/>
          <w:szCs w:val="20"/>
          <w:bdr w:val="nil"/>
        </w:rPr>
        <w:t>is de publieksparticipatie volgens de Algemene wet bestuursrecht. Dit betekent dat het ontwerp besluit voor een periode van 6 weken ter inzage wordt gelegd</w:t>
      </w:r>
      <w:r w:rsidR="00FE0E1C">
        <w:rPr>
          <w:rFonts w:eastAsia="Georgia" w:cs="Georgia"/>
          <w:sz w:val="20"/>
          <w:szCs w:val="20"/>
          <w:bdr w:val="nil"/>
        </w:rPr>
        <w:t xml:space="preserve"> en het besluit voor een periode van 6 weken open staat voor </w:t>
      </w:r>
      <w:r>
        <w:rPr>
          <w:rFonts w:eastAsia="Georgia" w:cs="Georgia"/>
          <w:sz w:val="20"/>
          <w:szCs w:val="20"/>
          <w:bdr w:val="nil"/>
        </w:rPr>
        <w:t>beroep</w:t>
      </w:r>
      <w:r>
        <w:rPr>
          <w:rFonts w:eastAsia="Georgia" w:cs="Georgia"/>
          <w:sz w:val="20"/>
          <w:szCs w:val="20"/>
          <w:bdr w:val="nil"/>
        </w:rPr>
        <w:t>.</w:t>
      </w:r>
    </w:p>
    <w:p w14:paraId="461E1DC9" w14:textId="77777777" w:rsidR="00E96AC3" w:rsidRDefault="00A65C34">
      <w:pPr>
        <w:pBdr>
          <w:top w:val="nil"/>
          <w:left w:val="nil"/>
          <w:bottom w:val="nil"/>
          <w:right w:val="nil"/>
          <w:between w:val="nil"/>
          <w:bar w:val="nil"/>
        </w:pBdr>
        <w:ind w:left="851"/>
        <w:rPr>
          <w:rFonts w:eastAsia="Georgia" w:cs="Georgia"/>
          <w:sz w:val="20"/>
          <w:szCs w:val="20"/>
          <w:bdr w:val="nil"/>
        </w:rPr>
      </w:pPr>
      <w:r>
        <w:rPr>
          <w:rFonts w:eastAsia="Georgia" w:cs="Georgia"/>
          <w:sz w:val="20"/>
          <w:szCs w:val="20"/>
          <w:bdr w:val="nil"/>
        </w:rPr>
        <w:t>Uiteindelijk moet uw college jaarlijks vóór 15 april aan de minister van I&amp;W de locaties bekend mak</w:t>
      </w:r>
      <w:r>
        <w:rPr>
          <w:rFonts w:eastAsia="Georgia" w:cs="Georgia"/>
          <w:sz w:val="20"/>
          <w:szCs w:val="20"/>
          <w:bdr w:val="nil"/>
        </w:rPr>
        <w:t>en die zij in dat jaar aanwijzen als zwemwater.</w:t>
      </w:r>
    </w:p>
    <w:p w14:paraId="461E1DCC" w14:textId="77777777" w:rsidR="00221915" w:rsidRPr="00150B64" w:rsidRDefault="00A65C34" w:rsidP="00150B64"/>
    <w:sdt>
      <w:sdtPr>
        <w:id w:val="-505663469"/>
        <w:lock w:val="sdtContentLocked"/>
        <w:placeholder>
          <w:docPart w:val="DefaultPlaceholder_-1854013440"/>
        </w:placeholder>
      </w:sdtPr>
      <w:sdtEndPr/>
      <w:sdtContent>
        <w:p w14:paraId="461E1DCD" w14:textId="77777777" w:rsidR="00221915" w:rsidRPr="00150B64" w:rsidRDefault="00A65C34" w:rsidP="00F314BB">
          <w:pPr>
            <w:pStyle w:val="Kop1"/>
          </w:pPr>
          <w:r w:rsidRPr="00150B64">
            <w:t>Inhoud voorstel / argumenten voor en tegen</w:t>
          </w:r>
        </w:p>
      </w:sdtContent>
    </w:sdt>
    <w:p w14:paraId="461E1DCE" w14:textId="77777777" w:rsidR="00221915" w:rsidRPr="00150B64" w:rsidRDefault="00A65C34" w:rsidP="00150B64"/>
    <w:p w14:paraId="461E1DCF" w14:textId="77777777" w:rsidR="00592EF5" w:rsidRPr="00150B64" w:rsidRDefault="00A65C34" w:rsidP="00D4513E">
      <w:pPr>
        <w:ind w:left="851"/>
      </w:pPr>
      <w:r>
        <w:rPr>
          <w:rFonts w:eastAsia="Georgia" w:cs="Georgia"/>
          <w:sz w:val="20"/>
          <w:szCs w:val="20"/>
          <w:u w:val="single"/>
          <w:bdr w:val="nil"/>
        </w:rPr>
        <w:t>Bestaande zwemlocaties</w:t>
      </w:r>
    </w:p>
    <w:p w14:paraId="461E1DD0" w14:textId="77777777" w:rsidR="00E96AC3" w:rsidRDefault="00A65C34">
      <w:pPr>
        <w:pBdr>
          <w:top w:val="nil"/>
          <w:left w:val="nil"/>
          <w:bottom w:val="nil"/>
          <w:right w:val="nil"/>
          <w:between w:val="nil"/>
          <w:bar w:val="nil"/>
        </w:pBdr>
        <w:ind w:left="851"/>
        <w:rPr>
          <w:rFonts w:eastAsia="Georgia" w:cs="Georgia"/>
          <w:sz w:val="20"/>
          <w:szCs w:val="20"/>
          <w:bdr w:val="nil"/>
        </w:rPr>
      </w:pPr>
      <w:r>
        <w:rPr>
          <w:rFonts w:eastAsia="Georgia" w:cs="Georgia"/>
          <w:sz w:val="20"/>
          <w:szCs w:val="20"/>
          <w:bdr w:val="nil"/>
        </w:rPr>
        <w:t xml:space="preserve">Voor de bestaande zwemlocaties is onderzocht of het wenselijk is dat deze wederom worden aangewezen als zwemwater en de functie van </w:t>
      </w:r>
      <w:r>
        <w:rPr>
          <w:rFonts w:eastAsia="Georgia" w:cs="Georgia"/>
          <w:sz w:val="20"/>
          <w:szCs w:val="20"/>
          <w:bdr w:val="nil"/>
        </w:rPr>
        <w:t>zwemwater kunnen behouden. Dit is het geval, de zwemwateren die in 2021 zijn aangewezen worden ook in 2022 aangewezen.</w:t>
      </w:r>
    </w:p>
    <w:p w14:paraId="1683F63A" w14:textId="77777777" w:rsidR="0066415F" w:rsidRDefault="00A65C34">
      <w:pPr>
        <w:pBdr>
          <w:top w:val="nil"/>
          <w:left w:val="nil"/>
          <w:bottom w:val="nil"/>
          <w:right w:val="nil"/>
          <w:between w:val="nil"/>
          <w:bar w:val="nil"/>
        </w:pBdr>
        <w:ind w:left="851"/>
        <w:rPr>
          <w:rFonts w:eastAsia="Georgia" w:cs="Georgia"/>
          <w:sz w:val="20"/>
          <w:szCs w:val="20"/>
          <w:bdr w:val="nil"/>
        </w:rPr>
      </w:pPr>
      <w:r>
        <w:rPr>
          <w:rFonts w:eastAsia="Georgia" w:cs="Georgia"/>
          <w:sz w:val="20"/>
          <w:szCs w:val="20"/>
          <w:bdr w:val="nil"/>
        </w:rPr>
        <w:t>In Gelderland wordt voor bijna alle locaties voldaan aan de doelstelling van de Europese Zwemwaterrichtlijn, dat het zwemwater minimaal d</w:t>
      </w:r>
      <w:r>
        <w:rPr>
          <w:rFonts w:eastAsia="Georgia" w:cs="Georgia"/>
          <w:sz w:val="20"/>
          <w:szCs w:val="20"/>
          <w:bdr w:val="nil"/>
        </w:rPr>
        <w:t>e kwaliteitsklasse ‘aanvaardbaar’ moet hebben. Locatie de Oude Pol te Nunspeet komt voor het seizoen 2022 op grond van de metingen uit 2021 helaas weer in de kwaliteitsklasse ‘slecht’. Er zijn in 2019 maatregelen uitgevoerd waardoor deze locatie in 2020 en</w:t>
      </w:r>
      <w:r>
        <w:rPr>
          <w:rFonts w:eastAsia="Georgia" w:cs="Georgia"/>
          <w:sz w:val="20"/>
          <w:szCs w:val="20"/>
          <w:bdr w:val="nil"/>
        </w:rPr>
        <w:t xml:space="preserve"> 2021 in de kwaliteitsklasse ‘aanvaardbaar’ is gekomen. De verwachting was dat de verbeterde kwaliteit zich zou doorzetten echter er is een verslechtering opgetreden. Er wordt in samenwerking met waterschap Vallei en Veluwe en Rijkswaterstaat onderzoek uit</w:t>
      </w:r>
      <w:r>
        <w:rPr>
          <w:rFonts w:eastAsia="Georgia" w:cs="Georgia"/>
          <w:sz w:val="20"/>
          <w:szCs w:val="20"/>
          <w:bdr w:val="nil"/>
        </w:rPr>
        <w:t>gevoerd naar de verontreinigingsbron, zodat deze zo snel mogelijk aangepakt kan gaan worden.</w:t>
      </w:r>
    </w:p>
    <w:p w14:paraId="63B7CD99" w14:textId="77777777" w:rsidR="0066415F" w:rsidRDefault="0066415F">
      <w:pPr>
        <w:pBdr>
          <w:top w:val="nil"/>
          <w:left w:val="nil"/>
          <w:bottom w:val="nil"/>
          <w:right w:val="nil"/>
          <w:between w:val="nil"/>
          <w:bar w:val="nil"/>
        </w:pBdr>
        <w:ind w:left="851"/>
        <w:rPr>
          <w:rFonts w:eastAsia="Georgia" w:cs="Georgia"/>
          <w:sz w:val="20"/>
          <w:szCs w:val="20"/>
          <w:bdr w:val="nil"/>
        </w:rPr>
      </w:pPr>
    </w:p>
    <w:p w14:paraId="11222ECA" w14:textId="77777777" w:rsidR="0066415F" w:rsidRDefault="0066415F">
      <w:pPr>
        <w:pBdr>
          <w:top w:val="nil"/>
          <w:left w:val="nil"/>
          <w:bottom w:val="nil"/>
          <w:right w:val="nil"/>
          <w:between w:val="nil"/>
          <w:bar w:val="nil"/>
        </w:pBdr>
        <w:ind w:left="851"/>
        <w:rPr>
          <w:rFonts w:eastAsia="Georgia" w:cs="Georgia"/>
          <w:sz w:val="20"/>
          <w:szCs w:val="20"/>
          <w:bdr w:val="nil"/>
        </w:rPr>
      </w:pPr>
    </w:p>
    <w:p w14:paraId="56C9B28D" w14:textId="77777777" w:rsidR="0066415F" w:rsidRDefault="0066415F">
      <w:pPr>
        <w:pBdr>
          <w:top w:val="nil"/>
          <w:left w:val="nil"/>
          <w:bottom w:val="nil"/>
          <w:right w:val="nil"/>
          <w:between w:val="nil"/>
          <w:bar w:val="nil"/>
        </w:pBdr>
        <w:ind w:left="851"/>
        <w:rPr>
          <w:rFonts w:eastAsia="Georgia" w:cs="Georgia"/>
          <w:sz w:val="20"/>
          <w:szCs w:val="20"/>
          <w:bdr w:val="nil"/>
        </w:rPr>
      </w:pPr>
    </w:p>
    <w:p w14:paraId="4097D046" w14:textId="77777777" w:rsidR="0066415F" w:rsidRDefault="0066415F">
      <w:pPr>
        <w:pBdr>
          <w:top w:val="nil"/>
          <w:left w:val="nil"/>
          <w:bottom w:val="nil"/>
          <w:right w:val="nil"/>
          <w:between w:val="nil"/>
          <w:bar w:val="nil"/>
        </w:pBdr>
        <w:ind w:left="851"/>
        <w:rPr>
          <w:rFonts w:eastAsia="Georgia" w:cs="Georgia"/>
          <w:sz w:val="20"/>
          <w:szCs w:val="20"/>
          <w:bdr w:val="nil"/>
        </w:rPr>
      </w:pPr>
    </w:p>
    <w:p w14:paraId="461E1DD1" w14:textId="51DEB079" w:rsidR="00E96AC3" w:rsidRDefault="00A65C34">
      <w:pPr>
        <w:pBdr>
          <w:top w:val="nil"/>
          <w:left w:val="nil"/>
          <w:bottom w:val="nil"/>
          <w:right w:val="nil"/>
          <w:between w:val="nil"/>
          <w:bar w:val="nil"/>
        </w:pBdr>
        <w:ind w:left="851"/>
        <w:rPr>
          <w:rFonts w:eastAsia="Georgia" w:cs="Georgia"/>
          <w:sz w:val="20"/>
          <w:szCs w:val="20"/>
          <w:bdr w:val="nil"/>
        </w:rPr>
      </w:pPr>
      <w:r>
        <w:rPr>
          <w:rFonts w:eastAsia="Georgia" w:cs="Georgia"/>
          <w:sz w:val="20"/>
          <w:szCs w:val="20"/>
          <w:bdr w:val="nil"/>
        </w:rPr>
        <w:t>De kwaliteitsklasse van de locatie Giese Kop te Giesbeek, is bezien over de jaren tot en met 2020, in de klasse ‘slecht’ terecht gekomen. Ook hier zijn maatregelen</w:t>
      </w:r>
      <w:r>
        <w:rPr>
          <w:rFonts w:eastAsia="Georgia" w:cs="Georgia"/>
          <w:sz w:val="20"/>
          <w:szCs w:val="20"/>
          <w:bdr w:val="nil"/>
        </w:rPr>
        <w:t xml:space="preserve"> genomen om de zwemwaterkwaliteit te verbeteren. </w:t>
      </w:r>
      <w:r w:rsidR="00FE0E1C">
        <w:rPr>
          <w:rFonts w:eastAsia="Georgia" w:cs="Georgia"/>
          <w:sz w:val="20"/>
          <w:szCs w:val="20"/>
          <w:bdr w:val="nil"/>
        </w:rPr>
        <w:t>Daarom is i</w:t>
      </w:r>
      <w:r>
        <w:rPr>
          <w:rFonts w:eastAsia="Georgia" w:cs="Georgia"/>
          <w:sz w:val="20"/>
          <w:szCs w:val="20"/>
          <w:bdr w:val="nil"/>
        </w:rPr>
        <w:t>n het seizoen 2021</w:t>
      </w:r>
      <w:r>
        <w:rPr>
          <w:rFonts w:eastAsia="Georgia" w:cs="Georgia"/>
          <w:sz w:val="20"/>
          <w:szCs w:val="20"/>
          <w:bdr w:val="nil"/>
        </w:rPr>
        <w:t xml:space="preserve"> gestart met een nieuwe meetreeks.  Een nieuwe kwaliteitsklasse in het kader van de Europese Zwemwaterrichtlijn kan pas weer bepaald worden, als een langere meetreeks beschikbaar is (me</w:t>
      </w:r>
      <w:r>
        <w:rPr>
          <w:rFonts w:eastAsia="Georgia" w:cs="Georgia"/>
          <w:sz w:val="20"/>
          <w:szCs w:val="20"/>
          <w:bdr w:val="nil"/>
        </w:rPr>
        <w:t>estal 2 jaar). Naar verwachting zal de kwaliteitsklasse van deze locatie in 2023 minimaal ‘aanvaardbaar’ zijn.</w:t>
      </w:r>
    </w:p>
    <w:p w14:paraId="196F339C" w14:textId="77777777" w:rsidR="0066415F" w:rsidRDefault="0066415F">
      <w:pPr>
        <w:pBdr>
          <w:top w:val="nil"/>
          <w:left w:val="nil"/>
          <w:bottom w:val="nil"/>
          <w:right w:val="nil"/>
          <w:between w:val="nil"/>
          <w:bar w:val="nil"/>
        </w:pBdr>
        <w:ind w:left="851"/>
        <w:rPr>
          <w:rFonts w:eastAsia="Georgia" w:cs="Georgia"/>
          <w:sz w:val="20"/>
          <w:szCs w:val="20"/>
          <w:u w:val="single"/>
          <w:bdr w:val="nil"/>
        </w:rPr>
      </w:pPr>
    </w:p>
    <w:p w14:paraId="461E1DD2" w14:textId="42D8FD03" w:rsidR="00E96AC3" w:rsidRDefault="00A65C34">
      <w:pPr>
        <w:pBdr>
          <w:top w:val="nil"/>
          <w:left w:val="nil"/>
          <w:bottom w:val="nil"/>
          <w:right w:val="nil"/>
          <w:between w:val="nil"/>
          <w:bar w:val="nil"/>
        </w:pBdr>
        <w:ind w:left="851"/>
        <w:rPr>
          <w:rFonts w:eastAsia="Georgia" w:cs="Georgia"/>
          <w:sz w:val="20"/>
          <w:szCs w:val="20"/>
          <w:u w:val="single"/>
          <w:bdr w:val="nil"/>
        </w:rPr>
      </w:pPr>
      <w:r>
        <w:rPr>
          <w:rFonts w:eastAsia="Georgia" w:cs="Georgia"/>
          <w:sz w:val="20"/>
          <w:szCs w:val="20"/>
          <w:u w:val="single"/>
          <w:bdr w:val="nil"/>
        </w:rPr>
        <w:t>Nieuwe zwemlocaties</w:t>
      </w:r>
    </w:p>
    <w:p w14:paraId="461E1DD3" w14:textId="77777777" w:rsidR="00E96AC3" w:rsidRDefault="00A65C34">
      <w:pPr>
        <w:pBdr>
          <w:top w:val="nil"/>
          <w:left w:val="nil"/>
          <w:bottom w:val="nil"/>
          <w:right w:val="nil"/>
          <w:between w:val="nil"/>
          <w:bar w:val="nil"/>
        </w:pBdr>
        <w:ind w:left="851"/>
        <w:rPr>
          <w:rFonts w:eastAsia="Georgia" w:cs="Georgia"/>
          <w:sz w:val="20"/>
          <w:szCs w:val="20"/>
          <w:bdr w:val="nil"/>
        </w:rPr>
      </w:pPr>
      <w:r>
        <w:rPr>
          <w:rFonts w:eastAsia="Georgia" w:cs="Georgia"/>
          <w:sz w:val="20"/>
          <w:szCs w:val="20"/>
          <w:bdr w:val="nil"/>
        </w:rPr>
        <w:t>Uw college heeft bij besluit van 12 oktober 2021 de inventarisatielijst met de Gelderse zwemwateren 2021 vastgesteld. Op deze</w:t>
      </w:r>
      <w:r>
        <w:rPr>
          <w:rFonts w:eastAsia="Georgia" w:cs="Georgia"/>
          <w:sz w:val="20"/>
          <w:szCs w:val="20"/>
          <w:bdr w:val="nil"/>
        </w:rPr>
        <w:t xml:space="preserve"> lijst waren geen nieuwe locaties opgenomen.</w:t>
      </w:r>
    </w:p>
    <w:p w14:paraId="432F47B3" w14:textId="77777777" w:rsidR="0066415F" w:rsidRDefault="0066415F">
      <w:pPr>
        <w:pBdr>
          <w:top w:val="nil"/>
          <w:left w:val="nil"/>
          <w:bottom w:val="nil"/>
          <w:right w:val="nil"/>
          <w:between w:val="nil"/>
          <w:bar w:val="nil"/>
        </w:pBdr>
        <w:ind w:left="851"/>
        <w:rPr>
          <w:rFonts w:eastAsia="Georgia" w:cs="Georgia"/>
          <w:sz w:val="20"/>
          <w:szCs w:val="20"/>
          <w:u w:val="single"/>
          <w:bdr w:val="nil"/>
        </w:rPr>
      </w:pPr>
    </w:p>
    <w:p w14:paraId="461E1DD4" w14:textId="48326500" w:rsidR="00E96AC3" w:rsidRDefault="0066415F">
      <w:pPr>
        <w:pBdr>
          <w:top w:val="nil"/>
          <w:left w:val="nil"/>
          <w:bottom w:val="nil"/>
          <w:right w:val="nil"/>
          <w:between w:val="nil"/>
          <w:bar w:val="nil"/>
        </w:pBdr>
        <w:ind w:left="851"/>
        <w:rPr>
          <w:rFonts w:eastAsia="Georgia" w:cs="Georgia"/>
          <w:sz w:val="20"/>
          <w:szCs w:val="20"/>
          <w:u w:val="single"/>
          <w:bdr w:val="nil"/>
        </w:rPr>
      </w:pPr>
      <w:r>
        <w:rPr>
          <w:rFonts w:eastAsia="Georgia" w:cs="Georgia"/>
          <w:sz w:val="20"/>
          <w:szCs w:val="20"/>
          <w:u w:val="single"/>
          <w:bdr w:val="nil"/>
        </w:rPr>
        <w:t>B</w:t>
      </w:r>
      <w:r w:rsidR="00A65C34">
        <w:rPr>
          <w:rFonts w:eastAsia="Georgia" w:cs="Georgia"/>
          <w:sz w:val="20"/>
          <w:szCs w:val="20"/>
          <w:u w:val="single"/>
          <w:bdr w:val="nil"/>
        </w:rPr>
        <w:t>esluit aanwijzing zwemwateren 2022</w:t>
      </w:r>
    </w:p>
    <w:p w14:paraId="461E1DD5" w14:textId="34BAD567" w:rsidR="00E96AC3" w:rsidRDefault="0066415F">
      <w:pPr>
        <w:pBdr>
          <w:top w:val="nil"/>
          <w:left w:val="nil"/>
          <w:bottom w:val="nil"/>
          <w:right w:val="nil"/>
          <w:between w:val="nil"/>
          <w:bar w:val="nil"/>
        </w:pBdr>
        <w:ind w:left="851"/>
        <w:rPr>
          <w:rFonts w:eastAsia="Georgia" w:cs="Georgia"/>
          <w:sz w:val="20"/>
          <w:szCs w:val="20"/>
          <w:bdr w:val="nil"/>
        </w:rPr>
      </w:pPr>
      <w:r>
        <w:rPr>
          <w:rFonts w:eastAsia="Georgia" w:cs="Georgia"/>
          <w:sz w:val="20"/>
          <w:szCs w:val="20"/>
          <w:bdr w:val="nil"/>
        </w:rPr>
        <w:t xml:space="preserve">Met het </w:t>
      </w:r>
      <w:r w:rsidR="00A65C34">
        <w:rPr>
          <w:rFonts w:eastAsia="Georgia" w:cs="Georgia"/>
          <w:sz w:val="20"/>
          <w:szCs w:val="20"/>
          <w:bdr w:val="nil"/>
        </w:rPr>
        <w:t xml:space="preserve">besluit aanwijzing zwemwateren 2022 worden alle reeds bestaande en ook in 2021 aangewezen zwemwateren wederom aangewezen. Dit betekent dat </w:t>
      </w:r>
      <w:r w:rsidR="00A65C34">
        <w:rPr>
          <w:rFonts w:eastAsia="Georgia" w:cs="Georgia"/>
          <w:sz w:val="20"/>
          <w:szCs w:val="20"/>
          <w:bdr w:val="nil"/>
        </w:rPr>
        <w:t xml:space="preserve">in 2022 in Gelderland 72  zwemwateren met daarbinnen 89 zwemlocaties </w:t>
      </w:r>
      <w:r>
        <w:rPr>
          <w:rFonts w:eastAsia="Georgia" w:cs="Georgia"/>
          <w:sz w:val="20"/>
          <w:szCs w:val="20"/>
          <w:bdr w:val="nil"/>
        </w:rPr>
        <w:t xml:space="preserve">worden </w:t>
      </w:r>
      <w:r w:rsidR="00A65C34">
        <w:rPr>
          <w:rFonts w:eastAsia="Georgia" w:cs="Georgia"/>
          <w:sz w:val="20"/>
          <w:szCs w:val="20"/>
          <w:bdr w:val="nil"/>
        </w:rPr>
        <w:t>aan</w:t>
      </w:r>
      <w:r>
        <w:rPr>
          <w:rFonts w:eastAsia="Georgia" w:cs="Georgia"/>
          <w:sz w:val="20"/>
          <w:szCs w:val="20"/>
          <w:bdr w:val="nil"/>
        </w:rPr>
        <w:t>gewezen</w:t>
      </w:r>
      <w:r w:rsidR="00A65C34">
        <w:rPr>
          <w:rFonts w:eastAsia="Georgia" w:cs="Georgia"/>
          <w:sz w:val="20"/>
          <w:szCs w:val="20"/>
          <w:bdr w:val="nil"/>
        </w:rPr>
        <w:t>.</w:t>
      </w:r>
    </w:p>
    <w:p w14:paraId="461E1DD6" w14:textId="77777777" w:rsidR="00E96AC3" w:rsidRDefault="00E96AC3">
      <w:pPr>
        <w:pBdr>
          <w:top w:val="nil"/>
          <w:left w:val="nil"/>
          <w:bottom w:val="nil"/>
          <w:right w:val="nil"/>
          <w:between w:val="nil"/>
          <w:bar w:val="nil"/>
        </w:pBdr>
        <w:ind w:left="851"/>
      </w:pPr>
    </w:p>
    <w:p w14:paraId="461E1DD7" w14:textId="77777777" w:rsidR="00592EF5" w:rsidRPr="00150B64" w:rsidRDefault="00A65C34" w:rsidP="00150B64"/>
    <w:sdt>
      <w:sdtPr>
        <w:id w:val="-1809541354"/>
        <w:lock w:val="sdtContentLocked"/>
        <w:placeholder>
          <w:docPart w:val="DefaultPlaceholder_-1854013440"/>
        </w:placeholder>
      </w:sdtPr>
      <w:sdtEndPr/>
      <w:sdtContent>
        <w:p w14:paraId="461E1DD8" w14:textId="77777777" w:rsidR="00221915" w:rsidRPr="00150B64" w:rsidRDefault="00A65C34" w:rsidP="00F314BB">
          <w:pPr>
            <w:pStyle w:val="Kop1"/>
          </w:pPr>
          <w:r w:rsidRPr="00150B64">
            <w:t>Consequenties</w:t>
          </w:r>
        </w:p>
      </w:sdtContent>
    </w:sdt>
    <w:p w14:paraId="461E1DD9" w14:textId="77777777" w:rsidR="00221915" w:rsidRPr="00150B64" w:rsidRDefault="00A65C34" w:rsidP="00150B64"/>
    <w:p w14:paraId="461E1DDA" w14:textId="77777777" w:rsidR="00524790" w:rsidRDefault="00A65C34" w:rsidP="00081BA7">
      <w:pPr>
        <w:pStyle w:val="LijstBullits"/>
        <w:ind w:left="1135"/>
      </w:pPr>
      <w:r>
        <w:t>Niet van toepassing.</w:t>
      </w:r>
    </w:p>
    <w:p w14:paraId="461E1DDB" w14:textId="77777777" w:rsidR="00592EF5" w:rsidRPr="00150B64" w:rsidRDefault="00A65C34" w:rsidP="00150B64"/>
    <w:sdt>
      <w:sdtPr>
        <w:id w:val="-1379924879"/>
        <w:lock w:val="sdtContentLocked"/>
        <w:placeholder>
          <w:docPart w:val="DefaultPlaceholder_-1854013440"/>
        </w:placeholder>
      </w:sdtPr>
      <w:sdtEndPr/>
      <w:sdtContent>
        <w:p w14:paraId="461E1DDC" w14:textId="77777777" w:rsidR="00221915" w:rsidRPr="00150B64" w:rsidRDefault="00A65C34" w:rsidP="00F314BB">
          <w:pPr>
            <w:pStyle w:val="Kop1"/>
          </w:pPr>
          <w:r w:rsidRPr="00150B64">
            <w:t>Risico’s</w:t>
          </w:r>
        </w:p>
      </w:sdtContent>
    </w:sdt>
    <w:p w14:paraId="461E1DDD" w14:textId="77777777" w:rsidR="00221915" w:rsidRPr="00150B64" w:rsidRDefault="00A65C34" w:rsidP="00150B64"/>
    <w:p w14:paraId="461E1DDE" w14:textId="77777777" w:rsidR="00592EF5" w:rsidRPr="00150B64" w:rsidRDefault="00A65C34" w:rsidP="009F0DC5">
      <w:pPr>
        <w:ind w:left="851"/>
      </w:pPr>
      <w:r>
        <w:rPr>
          <w:rFonts w:eastAsia="Georgia" w:cs="Georgia"/>
          <w:sz w:val="20"/>
          <w:szCs w:val="20"/>
          <w:bdr w:val="nil"/>
        </w:rPr>
        <w:t>Er zijn geen risico’s bij de aanwijzing van zwemwaterlocaties.</w:t>
      </w:r>
    </w:p>
    <w:p w14:paraId="461E1DDF" w14:textId="77777777" w:rsidR="00E96AC3" w:rsidRDefault="00E96AC3">
      <w:pPr>
        <w:pBdr>
          <w:top w:val="nil"/>
          <w:left w:val="nil"/>
          <w:bottom w:val="nil"/>
          <w:right w:val="nil"/>
          <w:between w:val="nil"/>
          <w:bar w:val="nil"/>
        </w:pBdr>
        <w:ind w:left="851"/>
      </w:pPr>
    </w:p>
    <w:p w14:paraId="461E1DE0" w14:textId="77777777" w:rsidR="00592EF5" w:rsidRPr="00150B64" w:rsidRDefault="00A65C34" w:rsidP="00150B64"/>
    <w:sdt>
      <w:sdtPr>
        <w:id w:val="-1448544193"/>
        <w:lock w:val="sdtContentLocked"/>
        <w:placeholder>
          <w:docPart w:val="DefaultPlaceholder_-1854013440"/>
        </w:placeholder>
      </w:sdtPr>
      <w:sdtEndPr/>
      <w:sdtContent>
        <w:p w14:paraId="461E1DE1" w14:textId="77777777" w:rsidR="00221915" w:rsidRPr="00150B64" w:rsidRDefault="00A65C34" w:rsidP="00F314BB">
          <w:pPr>
            <w:pStyle w:val="Kop1"/>
          </w:pPr>
          <w:r w:rsidRPr="00150B64">
            <w:t>Vervolgproces en communicatie</w:t>
          </w:r>
        </w:p>
      </w:sdtContent>
    </w:sdt>
    <w:p w14:paraId="461E1DE2" w14:textId="77777777" w:rsidR="00221915" w:rsidRPr="00150B64" w:rsidRDefault="00A65C34" w:rsidP="00150B64"/>
    <w:p w14:paraId="0A69442D" w14:textId="253173C6" w:rsidR="00FE0E1C" w:rsidRDefault="00FE0E1C" w:rsidP="00FE0E1C">
      <w:pPr>
        <w:pStyle w:val="PGNormaal"/>
        <w:keepLines/>
        <w:pBdr>
          <w:top w:val="nil"/>
          <w:left w:val="nil"/>
          <w:bottom w:val="nil"/>
          <w:right w:val="nil"/>
          <w:between w:val="nil"/>
          <w:bar w:val="nil"/>
        </w:pBdr>
        <w:ind w:left="851"/>
        <w:rPr>
          <w:sz w:val="20"/>
          <w:szCs w:val="20"/>
          <w:bdr w:val="nil"/>
        </w:rPr>
      </w:pPr>
      <w:r>
        <w:rPr>
          <w:sz w:val="20"/>
          <w:szCs w:val="20"/>
          <w:bdr w:val="nil"/>
        </w:rPr>
        <w:t>Het besluit aanwijzing zwemwateren 202</w:t>
      </w:r>
      <w:r>
        <w:rPr>
          <w:sz w:val="20"/>
          <w:szCs w:val="20"/>
          <w:bdr w:val="nil"/>
        </w:rPr>
        <w:t>2</w:t>
      </w:r>
      <w:r>
        <w:rPr>
          <w:sz w:val="20"/>
          <w:szCs w:val="20"/>
          <w:bdr w:val="nil"/>
        </w:rPr>
        <w:t xml:space="preserve"> zal na besluitvorming in GS op </w:t>
      </w:r>
      <w:r>
        <w:rPr>
          <w:sz w:val="20"/>
          <w:szCs w:val="20"/>
          <w:bdr w:val="nil"/>
        </w:rPr>
        <w:t>29</w:t>
      </w:r>
      <w:r>
        <w:rPr>
          <w:sz w:val="20"/>
          <w:szCs w:val="20"/>
          <w:bdr w:val="nil"/>
        </w:rPr>
        <w:t xml:space="preserve"> maart 202</w:t>
      </w:r>
      <w:r>
        <w:rPr>
          <w:sz w:val="20"/>
          <w:szCs w:val="20"/>
          <w:bdr w:val="nil"/>
        </w:rPr>
        <w:t>2</w:t>
      </w:r>
      <w:r>
        <w:rPr>
          <w:sz w:val="20"/>
          <w:szCs w:val="20"/>
          <w:bdr w:val="nil"/>
        </w:rPr>
        <w:t xml:space="preserve"> worden bekendgemaakt en vrijgegeven voor publicatie. Er is hierbij mogelijkheid van beroep. De stukken worden van 6 april 202</w:t>
      </w:r>
      <w:r>
        <w:rPr>
          <w:sz w:val="20"/>
          <w:szCs w:val="20"/>
          <w:bdr w:val="nil"/>
        </w:rPr>
        <w:t>2</w:t>
      </w:r>
      <w:r>
        <w:rPr>
          <w:sz w:val="20"/>
          <w:szCs w:val="20"/>
          <w:bdr w:val="nil"/>
        </w:rPr>
        <w:t xml:space="preserve"> tot en met 18 mei 202</w:t>
      </w:r>
      <w:r>
        <w:rPr>
          <w:sz w:val="20"/>
          <w:szCs w:val="20"/>
          <w:bdr w:val="nil"/>
        </w:rPr>
        <w:t>2</w:t>
      </w:r>
      <w:r>
        <w:rPr>
          <w:sz w:val="20"/>
          <w:szCs w:val="20"/>
          <w:bdr w:val="nil"/>
        </w:rPr>
        <w:t xml:space="preserve"> digitaal ter inzage gelegd. </w:t>
      </w:r>
    </w:p>
    <w:p w14:paraId="75334B91" w14:textId="3D5AE508" w:rsidR="00FE0E1C" w:rsidRDefault="00FE0E1C" w:rsidP="00FE0E1C">
      <w:pPr>
        <w:pStyle w:val="PGNormaal"/>
        <w:keepLines/>
        <w:pBdr>
          <w:top w:val="nil"/>
          <w:left w:val="nil"/>
          <w:bottom w:val="nil"/>
          <w:right w:val="nil"/>
          <w:between w:val="nil"/>
          <w:bar w:val="nil"/>
        </w:pBdr>
        <w:ind w:left="851"/>
        <w:rPr>
          <w:sz w:val="20"/>
          <w:szCs w:val="20"/>
          <w:bdr w:val="nil"/>
        </w:rPr>
      </w:pPr>
    </w:p>
    <w:p w14:paraId="461E1DE5" w14:textId="1BE2B331" w:rsidR="00E96AC3" w:rsidRDefault="00FE0E1C" w:rsidP="00FE0E1C">
      <w:pPr>
        <w:pStyle w:val="PGNormaal"/>
        <w:keepLines/>
        <w:pBdr>
          <w:top w:val="nil"/>
          <w:left w:val="nil"/>
          <w:bottom w:val="nil"/>
          <w:right w:val="nil"/>
          <w:between w:val="nil"/>
          <w:bar w:val="nil"/>
        </w:pBdr>
        <w:ind w:left="851"/>
      </w:pPr>
      <w:r w:rsidRPr="00FE0E1C">
        <w:rPr>
          <w:sz w:val="20"/>
          <w:szCs w:val="20"/>
          <w:bdr w:val="nil"/>
        </w:rPr>
        <w:t xml:space="preserve">Het besluit aanwijzing zwemwateren 2021 dient voorbereid te worden conform de uniforme voorbereidingsprocedure van de Algemene wet bestuursrecht, afdeling 3.4 </w:t>
      </w:r>
      <w:proofErr w:type="spellStart"/>
      <w:r w:rsidRPr="00FE0E1C">
        <w:rPr>
          <w:sz w:val="20"/>
          <w:szCs w:val="20"/>
          <w:bdr w:val="nil"/>
        </w:rPr>
        <w:t>Awb</w:t>
      </w:r>
      <w:proofErr w:type="spellEnd"/>
      <w:r w:rsidRPr="00FE0E1C">
        <w:rPr>
          <w:sz w:val="20"/>
          <w:szCs w:val="20"/>
          <w:bdr w:val="nil"/>
        </w:rPr>
        <w:t>.</w:t>
      </w:r>
    </w:p>
    <w:p w14:paraId="461E1DE9" w14:textId="77777777" w:rsidR="00DE56CE" w:rsidRDefault="00A65C34" w:rsidP="00150B64"/>
    <w:p w14:paraId="461E1DEA" w14:textId="77777777" w:rsidR="00DE56CE" w:rsidRDefault="00A65C34" w:rsidP="00DE56CE">
      <w:pPr>
        <w:spacing w:line="280" w:lineRule="atLeast"/>
      </w:pPr>
    </w:p>
    <w:p w14:paraId="461E1DEB" w14:textId="77777777" w:rsidR="00113B0A" w:rsidRDefault="00A65C34" w:rsidP="00DE56CE">
      <w:pPr>
        <w:spacing w:line="280" w:lineRule="atLeast"/>
      </w:pPr>
    </w:p>
    <w:sectPr w:rsidR="00113B0A" w:rsidSect="00BF5B4A">
      <w:headerReference w:type="default" r:id="rId11"/>
      <w:footerReference w:type="default" r:id="rId12"/>
      <w:headerReference w:type="first" r:id="rId13"/>
      <w:pgSz w:w="11906" w:h="16838" w:code="9"/>
      <w:pgMar w:top="907" w:right="1304" w:bottom="1134" w:left="2268"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E1E0C" w14:textId="77777777" w:rsidR="00000000" w:rsidRDefault="00A65C34">
      <w:pPr>
        <w:spacing w:line="240" w:lineRule="auto"/>
      </w:pPr>
      <w:r>
        <w:separator/>
      </w:r>
    </w:p>
  </w:endnote>
  <w:endnote w:type="continuationSeparator" w:id="0">
    <w:p w14:paraId="461E1E0E" w14:textId="77777777" w:rsidR="00000000" w:rsidRDefault="00A65C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E1E06" w14:textId="77777777" w:rsidR="003B4F31" w:rsidRDefault="00A65C34">
    <w:pPr>
      <w:pStyle w:val="Voettekst"/>
    </w:pPr>
    <w:r w:rsidRPr="003B4F31">
      <w:rPr>
        <w:noProof/>
      </w:rPr>
      <w:drawing>
        <wp:anchor distT="0" distB="0" distL="114300" distR="114300" simplePos="0" relativeHeight="251658240" behindDoc="0" locked="0" layoutInCell="1" allowOverlap="1" wp14:anchorId="461E1E08" wp14:editId="461E1E09">
          <wp:simplePos x="0" y="0"/>
          <wp:positionH relativeFrom="page">
            <wp:posOffset>6301105</wp:posOffset>
          </wp:positionH>
          <wp:positionV relativeFrom="page">
            <wp:posOffset>9901555</wp:posOffset>
          </wp:positionV>
          <wp:extent cx="1011600" cy="360000"/>
          <wp:effectExtent l="0" t="0" r="0" b="254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G-logo-zw-375x134.jpg"/>
                  <pic:cNvPicPr/>
                </pic:nvPicPr>
                <pic:blipFill>
                  <a:blip r:embed="rId1">
                    <a:extLst>
                      <a:ext uri="{28A0092B-C50C-407E-A947-70E740481C1C}">
                        <a14:useLocalDpi xmlns:a14="http://schemas.microsoft.com/office/drawing/2010/main" val="0"/>
                      </a:ext>
                    </a:extLst>
                  </a:blip>
                  <a:stretch>
                    <a:fillRect/>
                  </a:stretch>
                </pic:blipFill>
                <pic:spPr>
                  <a:xfrm>
                    <a:off x="0" y="0"/>
                    <a:ext cx="1011600" cy="3600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E1E08" w14:textId="77777777" w:rsidR="00000000" w:rsidRDefault="00A65C34">
      <w:pPr>
        <w:spacing w:line="240" w:lineRule="auto"/>
      </w:pPr>
      <w:r>
        <w:separator/>
      </w:r>
    </w:p>
  </w:footnote>
  <w:footnote w:type="continuationSeparator" w:id="0">
    <w:p w14:paraId="461E1E0A" w14:textId="77777777" w:rsidR="00000000" w:rsidRDefault="00A65C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tblpY="965"/>
      <w:tblOverlap w:val="never"/>
      <w:tblW w:w="9356" w:type="dxa"/>
      <w:tblBorders>
        <w:top w:val="nil"/>
        <w:left w:val="nil"/>
        <w:bottom w:val="nil"/>
        <w:right w:val="nil"/>
        <w:insideH w:val="nil"/>
        <w:insideV w:val="nil"/>
      </w:tblBorders>
      <w:tblLayout w:type="fixed"/>
      <w:tblCellMar>
        <w:left w:w="0" w:type="dxa"/>
        <w:right w:w="0" w:type="dxa"/>
      </w:tblCellMar>
      <w:tblLook w:val="04A0" w:firstRow="1" w:lastRow="0" w:firstColumn="1" w:lastColumn="0" w:noHBand="0" w:noVBand="1"/>
    </w:tblPr>
    <w:tblGrid>
      <w:gridCol w:w="5776"/>
      <w:gridCol w:w="182"/>
      <w:gridCol w:w="3398"/>
    </w:tblGrid>
    <w:sdt>
      <w:sdtPr>
        <w:id w:val="-169328605"/>
        <w:placeholder>
          <w:docPart w:val="9CDD8B786C984B7EBDD4E1159BF3043B"/>
        </w:placeholder>
      </w:sdtPr>
      <w:sdtEndPr/>
      <w:sdtContent>
        <w:sdt>
          <w:sdtPr>
            <w:id w:val="-593319468"/>
            <w:placeholder>
              <w:docPart w:val="9CDD8B786C984B7EBDD4E1159BF3043B"/>
            </w:placeholder>
          </w:sdtPr>
          <w:sdtEndPr/>
          <w:sdtContent>
            <w:tr w:rsidR="00E96AC3" w14:paraId="461E1E04" w14:textId="77777777" w:rsidTr="00025B09">
              <w:trPr>
                <w:trHeight w:hRule="exact" w:val="2125"/>
              </w:trPr>
              <w:tc>
                <w:tcPr>
                  <w:tcW w:w="5776" w:type="dxa"/>
                </w:tcPr>
                <w:sdt>
                  <w:sdtPr>
                    <w:id w:val="1075252781"/>
                    <w:lock w:val="contentLocked"/>
                    <w:placeholder>
                      <w:docPart w:val="9CDD8B786C984B7EBDD4E1159BF3043B"/>
                    </w:placeholder>
                  </w:sdtPr>
                  <w:sdtEndPr/>
                  <w:sdtContent>
                    <w:p w14:paraId="461E1DEF" w14:textId="77777777" w:rsidR="00C5387C" w:rsidRDefault="00A65C34" w:rsidP="00025B09">
                      <w:r>
                        <w:t xml:space="preserve"> </w:t>
                      </w:r>
                    </w:p>
                  </w:sdtContent>
                </w:sdt>
              </w:tc>
              <w:tc>
                <w:tcPr>
                  <w:tcW w:w="182" w:type="dxa"/>
                </w:tcPr>
                <w:p w14:paraId="461E1DF0" w14:textId="77777777" w:rsidR="00C5387C" w:rsidRPr="007F3146" w:rsidRDefault="00A65C34" w:rsidP="00025B09"/>
                <w:p w14:paraId="461E1DF1" w14:textId="77777777" w:rsidR="00C5387C" w:rsidRPr="007F3146" w:rsidRDefault="00A65C34" w:rsidP="00025B09"/>
              </w:tc>
              <w:tc>
                <w:tcPr>
                  <w:tcW w:w="3398" w:type="dxa"/>
                </w:tcPr>
                <w:tbl>
                  <w:tblPr>
                    <w:tblW w:w="0" w:type="auto"/>
                    <w:tblBorders>
                      <w:top w:val="nil"/>
                      <w:left w:val="nil"/>
                      <w:bottom w:val="nil"/>
                      <w:right w:val="nil"/>
                      <w:insideH w:val="nil"/>
                      <w:insideV w:val="nil"/>
                    </w:tblBorders>
                    <w:tblLayout w:type="fixed"/>
                    <w:tblCellMar>
                      <w:left w:w="0" w:type="dxa"/>
                      <w:right w:w="0" w:type="dxa"/>
                    </w:tblCellMar>
                    <w:tblLook w:val="04A0" w:firstRow="1" w:lastRow="0" w:firstColumn="1" w:lastColumn="0" w:noHBand="0" w:noVBand="1"/>
                  </w:tblPr>
                  <w:tblGrid>
                    <w:gridCol w:w="3383"/>
                  </w:tblGrid>
                  <w:tr w:rsidR="00E96AC3" w14:paraId="461E1DF4" w14:textId="77777777" w:rsidTr="00025B09">
                    <w:trPr>
                      <w:trHeight w:hRule="exact" w:val="227"/>
                    </w:trPr>
                    <w:tc>
                      <w:tcPr>
                        <w:tcW w:w="3383" w:type="dxa"/>
                      </w:tcPr>
                      <w:p w14:paraId="461E1DF2" w14:textId="77777777" w:rsidR="00C5387C" w:rsidRPr="00A0331B" w:rsidRDefault="00A65C34" w:rsidP="00E74600">
                        <w:pPr>
                          <w:framePr w:hSpace="142" w:wrap="around" w:vAnchor="page" w:hAnchor="text" w:y="965"/>
                          <w:spacing w:line="240" w:lineRule="auto"/>
                          <w:suppressOverlap/>
                        </w:pPr>
                        <w:sdt>
                          <w:sdtPr>
                            <w:id w:val="-274943228"/>
                            <w:lock w:val="contentLocked"/>
                            <w:placeholder>
                              <w:docPart w:val="9CDD8B786C984B7EBDD4E1159BF3043B"/>
                            </w:placeholder>
                          </w:sdtPr>
                          <w:sdtEndPr/>
                          <w:sdtContent>
                            <w:r w:rsidRPr="007D2E0F">
                              <w:rPr>
                                <w:rFonts w:ascii="Arial" w:hAnsi="Arial" w:cs="Arial"/>
                                <w:b/>
                                <w:bCs/>
                                <w:sz w:val="16"/>
                                <w:szCs w:val="16"/>
                              </w:rPr>
                              <w:t>Datum</w:t>
                            </w:r>
                          </w:sdtContent>
                        </w:sdt>
                      </w:p>
                      <w:p w14:paraId="461E1DF3" w14:textId="77777777" w:rsidR="00C5387C" w:rsidRPr="007F3146" w:rsidRDefault="00A65C34" w:rsidP="00E74600">
                        <w:pPr>
                          <w:framePr w:hSpace="142" w:wrap="around" w:vAnchor="page" w:hAnchor="text" w:y="965"/>
                          <w:spacing w:before="40" w:line="240" w:lineRule="auto"/>
                          <w:suppressOverlap/>
                          <w:rPr>
                            <w:b/>
                            <w:sz w:val="16"/>
                          </w:rPr>
                        </w:pPr>
                      </w:p>
                    </w:tc>
                  </w:tr>
                  <w:tr w:rsidR="00E96AC3" w14:paraId="461E1DF6" w14:textId="77777777" w:rsidTr="00025B09">
                    <w:trPr>
                      <w:trHeight w:hRule="exact" w:val="227"/>
                    </w:trPr>
                    <w:tc>
                      <w:tcPr>
                        <w:tcW w:w="3383" w:type="dxa"/>
                      </w:tcPr>
                      <w:p w14:paraId="461E1DF5" w14:textId="77777777" w:rsidR="00C5387C" w:rsidRPr="007D2E0F" w:rsidRDefault="00A65C34" w:rsidP="00E74600">
                        <w:pPr>
                          <w:framePr w:hSpace="142" w:wrap="around" w:vAnchor="page" w:hAnchor="text" w:y="965"/>
                          <w:spacing w:line="240" w:lineRule="auto"/>
                          <w:suppressOverlap/>
                          <w:rPr>
                            <w:sz w:val="17"/>
                            <w:szCs w:val="17"/>
                          </w:rPr>
                        </w:pPr>
                        <w:r>
                          <w:rPr>
                            <w:sz w:val="17"/>
                            <w:szCs w:val="17"/>
                          </w:rPr>
                          <w:t>10 maart 2022</w:t>
                        </w:r>
                      </w:p>
                    </w:tc>
                  </w:tr>
                  <w:tr w:rsidR="00E96AC3" w14:paraId="461E1DF8" w14:textId="77777777" w:rsidTr="00025B09">
                    <w:trPr>
                      <w:trHeight w:hRule="exact" w:val="227"/>
                    </w:trPr>
                    <w:tc>
                      <w:tcPr>
                        <w:tcW w:w="3383" w:type="dxa"/>
                      </w:tcPr>
                      <w:p w14:paraId="461E1DF7" w14:textId="77777777" w:rsidR="00C5387C" w:rsidRPr="007F3146" w:rsidRDefault="00A65C34" w:rsidP="00E74600">
                        <w:pPr>
                          <w:framePr w:hSpace="142" w:wrap="around" w:vAnchor="page" w:hAnchor="text" w:y="965"/>
                          <w:spacing w:before="40" w:line="240" w:lineRule="auto"/>
                          <w:suppressOverlap/>
                          <w:rPr>
                            <w:szCs w:val="17"/>
                          </w:rPr>
                        </w:pPr>
                        <w:sdt>
                          <w:sdtPr>
                            <w:rPr>
                              <w:szCs w:val="17"/>
                            </w:rPr>
                            <w:id w:val="1271898107"/>
                            <w:lock w:val="contentLocked"/>
                            <w:placeholder>
                              <w:docPart w:val="9CDD8B786C984B7EBDD4E1159BF3043B"/>
                            </w:placeholder>
                          </w:sdtPr>
                          <w:sdtEndPr/>
                          <w:sdtContent>
                            <w:r>
                              <w:rPr>
                                <w:szCs w:val="17"/>
                              </w:rPr>
                              <w:t xml:space="preserve"> </w:t>
                            </w:r>
                          </w:sdtContent>
                        </w:sdt>
                      </w:p>
                    </w:tc>
                  </w:tr>
                  <w:tr w:rsidR="00E96AC3" w14:paraId="461E1DFA" w14:textId="77777777" w:rsidTr="00025B09">
                    <w:trPr>
                      <w:trHeight w:hRule="exact" w:val="227"/>
                    </w:trPr>
                    <w:tc>
                      <w:tcPr>
                        <w:tcW w:w="3383" w:type="dxa"/>
                      </w:tcPr>
                      <w:p w14:paraId="461E1DF9" w14:textId="77777777" w:rsidR="00C5387C" w:rsidRPr="00A0331B" w:rsidRDefault="00A65C34" w:rsidP="00E74600">
                        <w:pPr>
                          <w:framePr w:hSpace="142" w:wrap="around" w:vAnchor="page" w:hAnchor="text" w:y="965"/>
                          <w:spacing w:line="240" w:lineRule="auto"/>
                          <w:suppressOverlap/>
                        </w:pPr>
                        <w:sdt>
                          <w:sdtPr>
                            <w:id w:val="-85302516"/>
                            <w:lock w:val="contentLocked"/>
                            <w:placeholder>
                              <w:docPart w:val="9CDD8B786C984B7EBDD4E1159BF3043B"/>
                            </w:placeholder>
                          </w:sdtPr>
                          <w:sdtEndPr/>
                          <w:sdtContent>
                            <w:r w:rsidRPr="007D2E0F">
                              <w:rPr>
                                <w:rFonts w:ascii="Arial" w:hAnsi="Arial" w:cs="Arial"/>
                                <w:b/>
                                <w:bCs/>
                                <w:sz w:val="16"/>
                                <w:szCs w:val="16"/>
                              </w:rPr>
                              <w:t>Zaaknummer</w:t>
                            </w:r>
                          </w:sdtContent>
                        </w:sdt>
                      </w:p>
                    </w:tc>
                  </w:tr>
                  <w:tr w:rsidR="00E96AC3" w14:paraId="461E1DFC" w14:textId="77777777" w:rsidTr="00025B09">
                    <w:trPr>
                      <w:trHeight w:hRule="exact" w:val="227"/>
                    </w:trPr>
                    <w:tc>
                      <w:tcPr>
                        <w:tcW w:w="3383" w:type="dxa"/>
                      </w:tcPr>
                      <w:p w14:paraId="461E1DFB" w14:textId="77777777" w:rsidR="00C5387C" w:rsidRPr="007D2E0F" w:rsidRDefault="00A65C34" w:rsidP="00E74600">
                        <w:pPr>
                          <w:framePr w:hSpace="142" w:wrap="around" w:vAnchor="page" w:hAnchor="text" w:y="965"/>
                          <w:spacing w:line="240" w:lineRule="auto"/>
                          <w:suppressOverlap/>
                          <w:rPr>
                            <w:sz w:val="17"/>
                            <w:szCs w:val="17"/>
                          </w:rPr>
                        </w:pPr>
                        <w:r>
                          <w:rPr>
                            <w:sz w:val="17"/>
                            <w:szCs w:val="17"/>
                          </w:rPr>
                          <w:t>2022-001540</w:t>
                        </w:r>
                      </w:p>
                    </w:tc>
                  </w:tr>
                  <w:tr w:rsidR="00E96AC3" w14:paraId="461E1DFE" w14:textId="77777777" w:rsidTr="00025B09">
                    <w:trPr>
                      <w:trHeight w:hRule="exact" w:val="227"/>
                    </w:trPr>
                    <w:tc>
                      <w:tcPr>
                        <w:tcW w:w="3383" w:type="dxa"/>
                      </w:tcPr>
                      <w:p w14:paraId="461E1DFD" w14:textId="77777777" w:rsidR="00C5387C" w:rsidRPr="007F3146" w:rsidRDefault="00A65C34" w:rsidP="00E74600">
                        <w:pPr>
                          <w:framePr w:hSpace="142" w:wrap="around" w:vAnchor="page" w:hAnchor="text" w:y="965"/>
                          <w:spacing w:before="40" w:line="240" w:lineRule="auto"/>
                          <w:suppressOverlap/>
                          <w:rPr>
                            <w:szCs w:val="17"/>
                          </w:rPr>
                        </w:pPr>
                        <w:sdt>
                          <w:sdtPr>
                            <w:rPr>
                              <w:szCs w:val="17"/>
                            </w:rPr>
                            <w:id w:val="1669050735"/>
                            <w:lock w:val="contentLocked"/>
                            <w:placeholder>
                              <w:docPart w:val="9CDD8B786C984B7EBDD4E1159BF3043B"/>
                            </w:placeholder>
                          </w:sdtPr>
                          <w:sdtEndPr/>
                          <w:sdtContent>
                            <w:r>
                              <w:rPr>
                                <w:szCs w:val="17"/>
                              </w:rPr>
                              <w:t xml:space="preserve"> </w:t>
                            </w:r>
                          </w:sdtContent>
                        </w:sdt>
                      </w:p>
                    </w:tc>
                  </w:tr>
                  <w:tr w:rsidR="00E96AC3" w14:paraId="461E1E00" w14:textId="77777777" w:rsidTr="00025B09">
                    <w:trPr>
                      <w:trHeight w:hRule="exact" w:val="227"/>
                    </w:trPr>
                    <w:tc>
                      <w:tcPr>
                        <w:tcW w:w="3383" w:type="dxa"/>
                      </w:tcPr>
                      <w:p w14:paraId="461E1DFF" w14:textId="77777777" w:rsidR="00C5387C" w:rsidRPr="00A0331B" w:rsidRDefault="00A65C34" w:rsidP="00E74600">
                        <w:pPr>
                          <w:framePr w:hSpace="142" w:wrap="around" w:vAnchor="page" w:hAnchor="text" w:y="965"/>
                          <w:spacing w:line="240" w:lineRule="auto"/>
                          <w:suppressOverlap/>
                        </w:pPr>
                        <w:sdt>
                          <w:sdtPr>
                            <w:id w:val="749312507"/>
                            <w:lock w:val="contentLocked"/>
                            <w:placeholder>
                              <w:docPart w:val="9CDD8B786C984B7EBDD4E1159BF3043B"/>
                            </w:placeholder>
                          </w:sdtPr>
                          <w:sdtEndPr/>
                          <w:sdtContent>
                            <w:r w:rsidRPr="007D2E0F">
                              <w:rPr>
                                <w:rFonts w:ascii="Arial" w:hAnsi="Arial" w:cs="Arial"/>
                                <w:b/>
                                <w:bCs/>
                                <w:sz w:val="16"/>
                                <w:szCs w:val="16"/>
                              </w:rPr>
                              <w:t>Blad</w:t>
                            </w:r>
                          </w:sdtContent>
                        </w:sdt>
                      </w:p>
                    </w:tc>
                  </w:tr>
                  <w:tr w:rsidR="00E96AC3" w14:paraId="461E1E02" w14:textId="77777777" w:rsidTr="00025B09">
                    <w:trPr>
                      <w:trHeight w:hRule="exact" w:val="454"/>
                    </w:trPr>
                    <w:tc>
                      <w:tcPr>
                        <w:tcW w:w="3383" w:type="dxa"/>
                      </w:tcPr>
                      <w:p w14:paraId="461E1E01" w14:textId="5B64F80E" w:rsidR="00C5387C" w:rsidRPr="007D2E0F" w:rsidRDefault="00A65C34" w:rsidP="00E74600">
                        <w:pPr>
                          <w:framePr w:hSpace="142" w:wrap="around" w:vAnchor="page" w:hAnchor="text" w:y="965"/>
                          <w:spacing w:line="240" w:lineRule="auto"/>
                          <w:suppressOverlap/>
                          <w:rPr>
                            <w:sz w:val="17"/>
                            <w:szCs w:val="17"/>
                          </w:rPr>
                        </w:pPr>
                        <w:r w:rsidRPr="007D2E0F">
                          <w:rPr>
                            <w:sz w:val="17"/>
                            <w:szCs w:val="17"/>
                          </w:rPr>
                          <w:fldChar w:fldCharType="begin"/>
                        </w:r>
                        <w:r w:rsidRPr="007D2E0F">
                          <w:rPr>
                            <w:sz w:val="17"/>
                            <w:szCs w:val="17"/>
                          </w:rPr>
                          <w:instrText xml:space="preserve"> PAGE   \* MERGEFORMAT </w:instrText>
                        </w:r>
                        <w:r w:rsidRPr="007D2E0F">
                          <w:rPr>
                            <w:sz w:val="17"/>
                            <w:szCs w:val="17"/>
                          </w:rPr>
                          <w:fldChar w:fldCharType="separate"/>
                        </w:r>
                        <w:r>
                          <w:rPr>
                            <w:sz w:val="17"/>
                            <w:szCs w:val="17"/>
                          </w:rPr>
                          <w:t>3</w:t>
                        </w:r>
                        <w:r w:rsidRPr="007D2E0F">
                          <w:rPr>
                            <w:sz w:val="17"/>
                            <w:szCs w:val="17"/>
                          </w:rPr>
                          <w:fldChar w:fldCharType="end"/>
                        </w:r>
                        <w:r w:rsidRPr="007D2E0F">
                          <w:rPr>
                            <w:sz w:val="17"/>
                            <w:szCs w:val="17"/>
                          </w:rPr>
                          <w:t xml:space="preserve"> van </w:t>
                        </w:r>
                        <w:r w:rsidRPr="007D2E0F">
                          <w:rPr>
                            <w:sz w:val="17"/>
                            <w:szCs w:val="17"/>
                          </w:rPr>
                          <w:fldChar w:fldCharType="begin"/>
                        </w:r>
                        <w:r w:rsidRPr="007D2E0F">
                          <w:rPr>
                            <w:sz w:val="17"/>
                            <w:szCs w:val="17"/>
                          </w:rPr>
                          <w:instrText xml:space="preserve"> SECTIONPAGES   \* MERGEFORMAT </w:instrText>
                        </w:r>
                        <w:r w:rsidRPr="007D2E0F">
                          <w:rPr>
                            <w:sz w:val="17"/>
                            <w:szCs w:val="17"/>
                          </w:rPr>
                          <w:fldChar w:fldCharType="separate"/>
                        </w:r>
                        <w:r>
                          <w:rPr>
                            <w:noProof/>
                            <w:sz w:val="17"/>
                            <w:szCs w:val="17"/>
                          </w:rPr>
                          <w:t>3</w:t>
                        </w:r>
                        <w:r w:rsidRPr="007D2E0F">
                          <w:rPr>
                            <w:noProof/>
                            <w:sz w:val="17"/>
                            <w:szCs w:val="17"/>
                          </w:rPr>
                          <w:fldChar w:fldCharType="end"/>
                        </w:r>
                      </w:p>
                    </w:tc>
                  </w:tr>
                </w:tbl>
                <w:p w14:paraId="461E1E03" w14:textId="77777777" w:rsidR="00C5387C" w:rsidRPr="007F3146" w:rsidRDefault="00A65C34" w:rsidP="00025B09"/>
              </w:tc>
            </w:tr>
          </w:sdtContent>
        </w:sdt>
      </w:sdtContent>
    </w:sdt>
  </w:tbl>
  <w:p w14:paraId="461E1E05" w14:textId="77777777" w:rsidR="00044AEB" w:rsidRDefault="00A65C34">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E1E07" w14:textId="77777777" w:rsidR="00044AEB" w:rsidRDefault="00A65C34">
    <w:pPr>
      <w:pStyle w:val="Kopteks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5BF43228">
      <w:start w:val="1"/>
      <w:numFmt w:val="decimal"/>
      <w:lvlText w:val="%1.1.1"/>
      <w:lvlJc w:val="left"/>
      <w:pPr>
        <w:tabs>
          <w:tab w:val="num" w:pos="851"/>
        </w:tabs>
        <w:ind w:left="851" w:hanging="851"/>
      </w:pPr>
      <w:rPr>
        <w:rFonts w:ascii="Arial" w:hAnsi="Arial" w:hint="default"/>
        <w:b w:val="0"/>
        <w:i w:val="0"/>
        <w:sz w:val="20"/>
        <w:szCs w:val="20"/>
      </w:rPr>
    </w:lvl>
    <w:lvl w:ilvl="1" w:tplc="8E605E2C" w:tentative="1">
      <w:start w:val="1"/>
      <w:numFmt w:val="lowerLetter"/>
      <w:lvlText w:val="%2."/>
      <w:lvlJc w:val="left"/>
      <w:pPr>
        <w:ind w:left="2160" w:hanging="360"/>
      </w:pPr>
    </w:lvl>
    <w:lvl w:ilvl="2" w:tplc="4052FC1E" w:tentative="1">
      <w:start w:val="1"/>
      <w:numFmt w:val="lowerRoman"/>
      <w:lvlText w:val="%3."/>
      <w:lvlJc w:val="right"/>
      <w:pPr>
        <w:ind w:left="2880" w:hanging="180"/>
      </w:pPr>
    </w:lvl>
    <w:lvl w:ilvl="3" w:tplc="C6EA971C" w:tentative="1">
      <w:start w:val="1"/>
      <w:numFmt w:val="decimal"/>
      <w:lvlText w:val="%4."/>
      <w:lvlJc w:val="left"/>
      <w:pPr>
        <w:ind w:left="3600" w:hanging="360"/>
      </w:pPr>
    </w:lvl>
    <w:lvl w:ilvl="4" w:tplc="730E4842" w:tentative="1">
      <w:start w:val="1"/>
      <w:numFmt w:val="lowerLetter"/>
      <w:lvlText w:val="%5."/>
      <w:lvlJc w:val="left"/>
      <w:pPr>
        <w:ind w:left="4320" w:hanging="360"/>
      </w:pPr>
    </w:lvl>
    <w:lvl w:ilvl="5" w:tplc="88F80A7C" w:tentative="1">
      <w:start w:val="1"/>
      <w:numFmt w:val="lowerRoman"/>
      <w:lvlText w:val="%6."/>
      <w:lvlJc w:val="right"/>
      <w:pPr>
        <w:ind w:left="5040" w:hanging="180"/>
      </w:pPr>
    </w:lvl>
    <w:lvl w:ilvl="6" w:tplc="ABAC9918" w:tentative="1">
      <w:start w:val="1"/>
      <w:numFmt w:val="decimal"/>
      <w:lvlText w:val="%7."/>
      <w:lvlJc w:val="left"/>
      <w:pPr>
        <w:ind w:left="5760" w:hanging="360"/>
      </w:pPr>
    </w:lvl>
    <w:lvl w:ilvl="7" w:tplc="9F3096E6" w:tentative="1">
      <w:start w:val="1"/>
      <w:numFmt w:val="lowerLetter"/>
      <w:lvlText w:val="%8."/>
      <w:lvlJc w:val="left"/>
      <w:pPr>
        <w:ind w:left="6480" w:hanging="360"/>
      </w:pPr>
    </w:lvl>
    <w:lvl w:ilvl="8" w:tplc="889E95A6"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D04A52A0">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1924BA24" w:tentative="1">
      <w:start w:val="1"/>
      <w:numFmt w:val="lowerLetter"/>
      <w:lvlText w:val="%2."/>
      <w:lvlJc w:val="left"/>
      <w:pPr>
        <w:ind w:left="2160" w:hanging="360"/>
      </w:pPr>
    </w:lvl>
    <w:lvl w:ilvl="2" w:tplc="A044F0A8" w:tentative="1">
      <w:start w:val="1"/>
      <w:numFmt w:val="lowerRoman"/>
      <w:lvlText w:val="%3."/>
      <w:lvlJc w:val="right"/>
      <w:pPr>
        <w:ind w:left="2880" w:hanging="180"/>
      </w:pPr>
    </w:lvl>
    <w:lvl w:ilvl="3" w:tplc="F0B04C1C" w:tentative="1">
      <w:start w:val="1"/>
      <w:numFmt w:val="decimal"/>
      <w:lvlText w:val="%4."/>
      <w:lvlJc w:val="left"/>
      <w:pPr>
        <w:ind w:left="3600" w:hanging="360"/>
      </w:pPr>
    </w:lvl>
    <w:lvl w:ilvl="4" w:tplc="5EA204C0" w:tentative="1">
      <w:start w:val="1"/>
      <w:numFmt w:val="lowerLetter"/>
      <w:lvlText w:val="%5."/>
      <w:lvlJc w:val="left"/>
      <w:pPr>
        <w:ind w:left="4320" w:hanging="360"/>
      </w:pPr>
    </w:lvl>
    <w:lvl w:ilvl="5" w:tplc="9A1E0904" w:tentative="1">
      <w:start w:val="1"/>
      <w:numFmt w:val="lowerRoman"/>
      <w:lvlText w:val="%6."/>
      <w:lvlJc w:val="right"/>
      <w:pPr>
        <w:ind w:left="5040" w:hanging="180"/>
      </w:pPr>
    </w:lvl>
    <w:lvl w:ilvl="6" w:tplc="3CB2EF02" w:tentative="1">
      <w:start w:val="1"/>
      <w:numFmt w:val="decimal"/>
      <w:lvlText w:val="%7."/>
      <w:lvlJc w:val="left"/>
      <w:pPr>
        <w:ind w:left="5760" w:hanging="360"/>
      </w:pPr>
    </w:lvl>
    <w:lvl w:ilvl="7" w:tplc="AC6AE594" w:tentative="1">
      <w:start w:val="1"/>
      <w:numFmt w:val="lowerLetter"/>
      <w:lvlText w:val="%8."/>
      <w:lvlJc w:val="left"/>
      <w:pPr>
        <w:ind w:left="6480" w:hanging="360"/>
      </w:pPr>
    </w:lvl>
    <w:lvl w:ilvl="8" w:tplc="04E4183C"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037AB7DC">
      <w:start w:val="1"/>
      <w:numFmt w:val="decimal"/>
      <w:lvlText w:val="%1"/>
      <w:lvlJc w:val="left"/>
      <w:pPr>
        <w:ind w:left="1065" w:hanging="705"/>
      </w:pPr>
      <w:rPr>
        <w:rFonts w:hint="default"/>
      </w:rPr>
    </w:lvl>
    <w:lvl w:ilvl="1" w:tplc="EC3EC104" w:tentative="1">
      <w:start w:val="1"/>
      <w:numFmt w:val="lowerLetter"/>
      <w:lvlText w:val="%2."/>
      <w:lvlJc w:val="left"/>
      <w:pPr>
        <w:ind w:left="1440" w:hanging="360"/>
      </w:pPr>
    </w:lvl>
    <w:lvl w:ilvl="2" w:tplc="5BA65712" w:tentative="1">
      <w:start w:val="1"/>
      <w:numFmt w:val="lowerRoman"/>
      <w:lvlText w:val="%3."/>
      <w:lvlJc w:val="right"/>
      <w:pPr>
        <w:ind w:left="2160" w:hanging="180"/>
      </w:pPr>
    </w:lvl>
    <w:lvl w:ilvl="3" w:tplc="B112740E" w:tentative="1">
      <w:start w:val="1"/>
      <w:numFmt w:val="decimal"/>
      <w:lvlText w:val="%4."/>
      <w:lvlJc w:val="left"/>
      <w:pPr>
        <w:ind w:left="2880" w:hanging="360"/>
      </w:pPr>
    </w:lvl>
    <w:lvl w:ilvl="4" w:tplc="C36ED268" w:tentative="1">
      <w:start w:val="1"/>
      <w:numFmt w:val="lowerLetter"/>
      <w:lvlText w:val="%5."/>
      <w:lvlJc w:val="left"/>
      <w:pPr>
        <w:ind w:left="3600" w:hanging="360"/>
      </w:pPr>
    </w:lvl>
    <w:lvl w:ilvl="5" w:tplc="8A1A9BDA" w:tentative="1">
      <w:start w:val="1"/>
      <w:numFmt w:val="lowerRoman"/>
      <w:lvlText w:val="%6."/>
      <w:lvlJc w:val="right"/>
      <w:pPr>
        <w:ind w:left="4320" w:hanging="180"/>
      </w:pPr>
    </w:lvl>
    <w:lvl w:ilvl="6" w:tplc="A9E413A6" w:tentative="1">
      <w:start w:val="1"/>
      <w:numFmt w:val="decimal"/>
      <w:lvlText w:val="%7."/>
      <w:lvlJc w:val="left"/>
      <w:pPr>
        <w:ind w:left="5040" w:hanging="360"/>
      </w:pPr>
    </w:lvl>
    <w:lvl w:ilvl="7" w:tplc="0E8C65B6" w:tentative="1">
      <w:start w:val="1"/>
      <w:numFmt w:val="lowerLetter"/>
      <w:lvlText w:val="%8."/>
      <w:lvlJc w:val="left"/>
      <w:pPr>
        <w:ind w:left="5760" w:hanging="360"/>
      </w:pPr>
    </w:lvl>
    <w:lvl w:ilvl="8" w:tplc="5A46C21A"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BD62CEE6">
      <w:start w:val="1"/>
      <w:numFmt w:val="decimal"/>
      <w:lvlText w:val="%1.1.1"/>
      <w:lvlJc w:val="left"/>
      <w:pPr>
        <w:ind w:left="1571" w:hanging="360"/>
      </w:pPr>
      <w:rPr>
        <w:rFonts w:ascii="Arial" w:hAnsi="Arial" w:hint="default"/>
        <w:b w:val="0"/>
        <w:i w:val="0"/>
        <w:sz w:val="24"/>
      </w:rPr>
    </w:lvl>
    <w:lvl w:ilvl="1" w:tplc="DDF0D29A" w:tentative="1">
      <w:start w:val="1"/>
      <w:numFmt w:val="lowerLetter"/>
      <w:lvlText w:val="%2."/>
      <w:lvlJc w:val="left"/>
      <w:pPr>
        <w:ind w:left="2291" w:hanging="360"/>
      </w:pPr>
    </w:lvl>
    <w:lvl w:ilvl="2" w:tplc="EEE676C4" w:tentative="1">
      <w:start w:val="1"/>
      <w:numFmt w:val="lowerRoman"/>
      <w:lvlText w:val="%3."/>
      <w:lvlJc w:val="right"/>
      <w:pPr>
        <w:ind w:left="3011" w:hanging="180"/>
      </w:pPr>
    </w:lvl>
    <w:lvl w:ilvl="3" w:tplc="CB0ACB28" w:tentative="1">
      <w:start w:val="1"/>
      <w:numFmt w:val="decimal"/>
      <w:lvlText w:val="%4."/>
      <w:lvlJc w:val="left"/>
      <w:pPr>
        <w:ind w:left="3731" w:hanging="360"/>
      </w:pPr>
    </w:lvl>
    <w:lvl w:ilvl="4" w:tplc="52DC28C6" w:tentative="1">
      <w:start w:val="1"/>
      <w:numFmt w:val="lowerLetter"/>
      <w:lvlText w:val="%5."/>
      <w:lvlJc w:val="left"/>
      <w:pPr>
        <w:ind w:left="4451" w:hanging="360"/>
      </w:pPr>
    </w:lvl>
    <w:lvl w:ilvl="5" w:tplc="98C42B56" w:tentative="1">
      <w:start w:val="1"/>
      <w:numFmt w:val="lowerRoman"/>
      <w:lvlText w:val="%6."/>
      <w:lvlJc w:val="right"/>
      <w:pPr>
        <w:ind w:left="5171" w:hanging="180"/>
      </w:pPr>
    </w:lvl>
    <w:lvl w:ilvl="6" w:tplc="E5E04F76" w:tentative="1">
      <w:start w:val="1"/>
      <w:numFmt w:val="decimal"/>
      <w:lvlText w:val="%7."/>
      <w:lvlJc w:val="left"/>
      <w:pPr>
        <w:ind w:left="5891" w:hanging="360"/>
      </w:pPr>
    </w:lvl>
    <w:lvl w:ilvl="7" w:tplc="FC1A1AE2" w:tentative="1">
      <w:start w:val="1"/>
      <w:numFmt w:val="lowerLetter"/>
      <w:lvlText w:val="%8."/>
      <w:lvlJc w:val="left"/>
      <w:pPr>
        <w:ind w:left="6611" w:hanging="360"/>
      </w:pPr>
    </w:lvl>
    <w:lvl w:ilvl="8" w:tplc="A7ACFD3E"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4816C5E6">
      <w:start w:val="1"/>
      <w:numFmt w:val="decimal"/>
      <w:lvlText w:val="%1"/>
      <w:lvlJc w:val="left"/>
      <w:pPr>
        <w:ind w:left="720" w:hanging="360"/>
      </w:pPr>
      <w:rPr>
        <w:rFonts w:ascii="Arial" w:hAnsi="Arial" w:hint="default"/>
        <w:b/>
        <w:i w:val="0"/>
        <w:sz w:val="18"/>
        <w:szCs w:val="18"/>
      </w:rPr>
    </w:lvl>
    <w:lvl w:ilvl="1" w:tplc="8D00C7F0" w:tentative="1">
      <w:start w:val="1"/>
      <w:numFmt w:val="lowerLetter"/>
      <w:lvlText w:val="%2."/>
      <w:lvlJc w:val="left"/>
      <w:pPr>
        <w:ind w:left="1440" w:hanging="360"/>
      </w:pPr>
    </w:lvl>
    <w:lvl w:ilvl="2" w:tplc="F1C0F910" w:tentative="1">
      <w:start w:val="1"/>
      <w:numFmt w:val="lowerRoman"/>
      <w:lvlText w:val="%3."/>
      <w:lvlJc w:val="right"/>
      <w:pPr>
        <w:ind w:left="2160" w:hanging="180"/>
      </w:pPr>
    </w:lvl>
    <w:lvl w:ilvl="3" w:tplc="60A64120" w:tentative="1">
      <w:start w:val="1"/>
      <w:numFmt w:val="decimal"/>
      <w:lvlText w:val="%4."/>
      <w:lvlJc w:val="left"/>
      <w:pPr>
        <w:ind w:left="2880" w:hanging="360"/>
      </w:pPr>
    </w:lvl>
    <w:lvl w:ilvl="4" w:tplc="E59C4272" w:tentative="1">
      <w:start w:val="1"/>
      <w:numFmt w:val="lowerLetter"/>
      <w:lvlText w:val="%5."/>
      <w:lvlJc w:val="left"/>
      <w:pPr>
        <w:ind w:left="3600" w:hanging="360"/>
      </w:pPr>
    </w:lvl>
    <w:lvl w:ilvl="5" w:tplc="6D9EC034" w:tentative="1">
      <w:start w:val="1"/>
      <w:numFmt w:val="lowerRoman"/>
      <w:lvlText w:val="%6."/>
      <w:lvlJc w:val="right"/>
      <w:pPr>
        <w:ind w:left="4320" w:hanging="180"/>
      </w:pPr>
    </w:lvl>
    <w:lvl w:ilvl="6" w:tplc="FECED75A" w:tentative="1">
      <w:start w:val="1"/>
      <w:numFmt w:val="decimal"/>
      <w:lvlText w:val="%7."/>
      <w:lvlJc w:val="left"/>
      <w:pPr>
        <w:ind w:left="5040" w:hanging="360"/>
      </w:pPr>
    </w:lvl>
    <w:lvl w:ilvl="7" w:tplc="5336AF28" w:tentative="1">
      <w:start w:val="1"/>
      <w:numFmt w:val="lowerLetter"/>
      <w:lvlText w:val="%8."/>
      <w:lvlJc w:val="left"/>
      <w:pPr>
        <w:ind w:left="5760" w:hanging="360"/>
      </w:pPr>
    </w:lvl>
    <w:lvl w:ilvl="8" w:tplc="128CDFFA"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E3EEBB60">
      <w:start w:val="1"/>
      <w:numFmt w:val="decimal"/>
      <w:lvlText w:val="%1"/>
      <w:lvlJc w:val="left"/>
      <w:pPr>
        <w:ind w:left="1215" w:hanging="855"/>
      </w:pPr>
      <w:rPr>
        <w:rFonts w:hint="default"/>
      </w:rPr>
    </w:lvl>
    <w:lvl w:ilvl="1" w:tplc="F0F204F8" w:tentative="1">
      <w:start w:val="1"/>
      <w:numFmt w:val="lowerLetter"/>
      <w:lvlText w:val="%2."/>
      <w:lvlJc w:val="left"/>
      <w:pPr>
        <w:ind w:left="1440" w:hanging="360"/>
      </w:pPr>
    </w:lvl>
    <w:lvl w:ilvl="2" w:tplc="14ECFDC0" w:tentative="1">
      <w:start w:val="1"/>
      <w:numFmt w:val="lowerRoman"/>
      <w:lvlText w:val="%3."/>
      <w:lvlJc w:val="right"/>
      <w:pPr>
        <w:ind w:left="2160" w:hanging="180"/>
      </w:pPr>
    </w:lvl>
    <w:lvl w:ilvl="3" w:tplc="4F62F2E8" w:tentative="1">
      <w:start w:val="1"/>
      <w:numFmt w:val="decimal"/>
      <w:lvlText w:val="%4."/>
      <w:lvlJc w:val="left"/>
      <w:pPr>
        <w:ind w:left="2880" w:hanging="360"/>
      </w:pPr>
    </w:lvl>
    <w:lvl w:ilvl="4" w:tplc="51E66BC4" w:tentative="1">
      <w:start w:val="1"/>
      <w:numFmt w:val="lowerLetter"/>
      <w:lvlText w:val="%5."/>
      <w:lvlJc w:val="left"/>
      <w:pPr>
        <w:ind w:left="3600" w:hanging="360"/>
      </w:pPr>
    </w:lvl>
    <w:lvl w:ilvl="5" w:tplc="A7003C50" w:tentative="1">
      <w:start w:val="1"/>
      <w:numFmt w:val="lowerRoman"/>
      <w:lvlText w:val="%6."/>
      <w:lvlJc w:val="right"/>
      <w:pPr>
        <w:ind w:left="4320" w:hanging="180"/>
      </w:pPr>
    </w:lvl>
    <w:lvl w:ilvl="6" w:tplc="5B66F150" w:tentative="1">
      <w:start w:val="1"/>
      <w:numFmt w:val="decimal"/>
      <w:lvlText w:val="%7."/>
      <w:lvlJc w:val="left"/>
      <w:pPr>
        <w:ind w:left="5040" w:hanging="360"/>
      </w:pPr>
    </w:lvl>
    <w:lvl w:ilvl="7" w:tplc="3F3EAA52" w:tentative="1">
      <w:start w:val="1"/>
      <w:numFmt w:val="lowerLetter"/>
      <w:lvlText w:val="%8."/>
      <w:lvlJc w:val="left"/>
      <w:pPr>
        <w:ind w:left="5760" w:hanging="360"/>
      </w:pPr>
    </w:lvl>
    <w:lvl w:ilvl="8" w:tplc="96E8D20A"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054F184">
      <w:numFmt w:val="bullet"/>
      <w:lvlText w:val="-"/>
      <w:lvlJc w:val="left"/>
      <w:pPr>
        <w:ind w:left="1440" w:hanging="360"/>
      </w:pPr>
      <w:rPr>
        <w:rFonts w:ascii="Georgia" w:eastAsia="Times New Roman" w:hAnsi="Georgia" w:cs="Arial" w:hint="default"/>
      </w:rPr>
    </w:lvl>
    <w:lvl w:ilvl="1" w:tplc="E5F2FFB2" w:tentative="1">
      <w:start w:val="1"/>
      <w:numFmt w:val="bullet"/>
      <w:lvlText w:val="o"/>
      <w:lvlJc w:val="left"/>
      <w:pPr>
        <w:ind w:left="2160" w:hanging="360"/>
      </w:pPr>
      <w:rPr>
        <w:rFonts w:ascii="Courier New" w:hAnsi="Courier New" w:cs="Courier New" w:hint="default"/>
      </w:rPr>
    </w:lvl>
    <w:lvl w:ilvl="2" w:tplc="ED9626C2" w:tentative="1">
      <w:start w:val="1"/>
      <w:numFmt w:val="bullet"/>
      <w:lvlText w:val=""/>
      <w:lvlJc w:val="left"/>
      <w:pPr>
        <w:ind w:left="2880" w:hanging="360"/>
      </w:pPr>
      <w:rPr>
        <w:rFonts w:ascii="Wingdings" w:hAnsi="Wingdings" w:hint="default"/>
      </w:rPr>
    </w:lvl>
    <w:lvl w:ilvl="3" w:tplc="2AF43B6C" w:tentative="1">
      <w:start w:val="1"/>
      <w:numFmt w:val="bullet"/>
      <w:lvlText w:val=""/>
      <w:lvlJc w:val="left"/>
      <w:pPr>
        <w:ind w:left="3600" w:hanging="360"/>
      </w:pPr>
      <w:rPr>
        <w:rFonts w:ascii="Symbol" w:hAnsi="Symbol" w:hint="default"/>
      </w:rPr>
    </w:lvl>
    <w:lvl w:ilvl="4" w:tplc="009A5A30" w:tentative="1">
      <w:start w:val="1"/>
      <w:numFmt w:val="bullet"/>
      <w:lvlText w:val="o"/>
      <w:lvlJc w:val="left"/>
      <w:pPr>
        <w:ind w:left="4320" w:hanging="360"/>
      </w:pPr>
      <w:rPr>
        <w:rFonts w:ascii="Courier New" w:hAnsi="Courier New" w:cs="Courier New" w:hint="default"/>
      </w:rPr>
    </w:lvl>
    <w:lvl w:ilvl="5" w:tplc="670A6106" w:tentative="1">
      <w:start w:val="1"/>
      <w:numFmt w:val="bullet"/>
      <w:lvlText w:val=""/>
      <w:lvlJc w:val="left"/>
      <w:pPr>
        <w:ind w:left="5040" w:hanging="360"/>
      </w:pPr>
      <w:rPr>
        <w:rFonts w:ascii="Wingdings" w:hAnsi="Wingdings" w:hint="default"/>
      </w:rPr>
    </w:lvl>
    <w:lvl w:ilvl="6" w:tplc="C0C870B8" w:tentative="1">
      <w:start w:val="1"/>
      <w:numFmt w:val="bullet"/>
      <w:lvlText w:val=""/>
      <w:lvlJc w:val="left"/>
      <w:pPr>
        <w:ind w:left="5760" w:hanging="360"/>
      </w:pPr>
      <w:rPr>
        <w:rFonts w:ascii="Symbol" w:hAnsi="Symbol" w:hint="default"/>
      </w:rPr>
    </w:lvl>
    <w:lvl w:ilvl="7" w:tplc="9BB879A4" w:tentative="1">
      <w:start w:val="1"/>
      <w:numFmt w:val="bullet"/>
      <w:lvlText w:val="o"/>
      <w:lvlJc w:val="left"/>
      <w:pPr>
        <w:ind w:left="6480" w:hanging="360"/>
      </w:pPr>
      <w:rPr>
        <w:rFonts w:ascii="Courier New" w:hAnsi="Courier New" w:cs="Courier New" w:hint="default"/>
      </w:rPr>
    </w:lvl>
    <w:lvl w:ilvl="8" w:tplc="E5CC5BE6"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3A240A40">
      <w:start w:val="1"/>
      <w:numFmt w:val="bullet"/>
      <w:lvlText w:val=""/>
      <w:lvlJc w:val="left"/>
      <w:pPr>
        <w:ind w:left="284" w:hanging="284"/>
      </w:pPr>
      <w:rPr>
        <w:rFonts w:ascii="Symbol" w:hAnsi="Symbol" w:hint="default"/>
      </w:rPr>
    </w:lvl>
    <w:lvl w:ilvl="1" w:tplc="7A86D2CE" w:tentative="1">
      <w:start w:val="1"/>
      <w:numFmt w:val="bullet"/>
      <w:lvlText w:val="o"/>
      <w:lvlJc w:val="left"/>
      <w:pPr>
        <w:ind w:left="1440" w:hanging="360"/>
      </w:pPr>
      <w:rPr>
        <w:rFonts w:ascii="Courier New" w:hAnsi="Courier New" w:cs="Courier New" w:hint="default"/>
      </w:rPr>
    </w:lvl>
    <w:lvl w:ilvl="2" w:tplc="D0062DA4" w:tentative="1">
      <w:start w:val="1"/>
      <w:numFmt w:val="bullet"/>
      <w:lvlText w:val=""/>
      <w:lvlJc w:val="left"/>
      <w:pPr>
        <w:ind w:left="2160" w:hanging="360"/>
      </w:pPr>
      <w:rPr>
        <w:rFonts w:ascii="Wingdings" w:hAnsi="Wingdings" w:hint="default"/>
      </w:rPr>
    </w:lvl>
    <w:lvl w:ilvl="3" w:tplc="694E3AE6" w:tentative="1">
      <w:start w:val="1"/>
      <w:numFmt w:val="bullet"/>
      <w:lvlText w:val=""/>
      <w:lvlJc w:val="left"/>
      <w:pPr>
        <w:ind w:left="2880" w:hanging="360"/>
      </w:pPr>
      <w:rPr>
        <w:rFonts w:ascii="Symbol" w:hAnsi="Symbol" w:hint="default"/>
      </w:rPr>
    </w:lvl>
    <w:lvl w:ilvl="4" w:tplc="D67A8D32" w:tentative="1">
      <w:start w:val="1"/>
      <w:numFmt w:val="bullet"/>
      <w:lvlText w:val="o"/>
      <w:lvlJc w:val="left"/>
      <w:pPr>
        <w:ind w:left="3600" w:hanging="360"/>
      </w:pPr>
      <w:rPr>
        <w:rFonts w:ascii="Courier New" w:hAnsi="Courier New" w:cs="Courier New" w:hint="default"/>
      </w:rPr>
    </w:lvl>
    <w:lvl w:ilvl="5" w:tplc="202A49DA" w:tentative="1">
      <w:start w:val="1"/>
      <w:numFmt w:val="bullet"/>
      <w:lvlText w:val=""/>
      <w:lvlJc w:val="left"/>
      <w:pPr>
        <w:ind w:left="4320" w:hanging="360"/>
      </w:pPr>
      <w:rPr>
        <w:rFonts w:ascii="Wingdings" w:hAnsi="Wingdings" w:hint="default"/>
      </w:rPr>
    </w:lvl>
    <w:lvl w:ilvl="6" w:tplc="A6EC2ABE" w:tentative="1">
      <w:start w:val="1"/>
      <w:numFmt w:val="bullet"/>
      <w:lvlText w:val=""/>
      <w:lvlJc w:val="left"/>
      <w:pPr>
        <w:ind w:left="5040" w:hanging="360"/>
      </w:pPr>
      <w:rPr>
        <w:rFonts w:ascii="Symbol" w:hAnsi="Symbol" w:hint="default"/>
      </w:rPr>
    </w:lvl>
    <w:lvl w:ilvl="7" w:tplc="0756CAB0" w:tentative="1">
      <w:start w:val="1"/>
      <w:numFmt w:val="bullet"/>
      <w:lvlText w:val="o"/>
      <w:lvlJc w:val="left"/>
      <w:pPr>
        <w:ind w:left="5760" w:hanging="360"/>
      </w:pPr>
      <w:rPr>
        <w:rFonts w:ascii="Courier New" w:hAnsi="Courier New" w:cs="Courier New" w:hint="default"/>
      </w:rPr>
    </w:lvl>
    <w:lvl w:ilvl="8" w:tplc="5798B740"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0CB61C60">
      <w:start w:val="1"/>
      <w:numFmt w:val="bullet"/>
      <w:pStyle w:val="LijstBullits"/>
      <w:lvlText w:val=""/>
      <w:lvlJc w:val="left"/>
      <w:pPr>
        <w:ind w:left="284" w:hanging="284"/>
      </w:pPr>
      <w:rPr>
        <w:rFonts w:ascii="Symbol" w:hAnsi="Symbol" w:hint="default"/>
      </w:rPr>
    </w:lvl>
    <w:lvl w:ilvl="1" w:tplc="E896739C" w:tentative="1">
      <w:start w:val="1"/>
      <w:numFmt w:val="bullet"/>
      <w:lvlText w:val="o"/>
      <w:lvlJc w:val="left"/>
      <w:pPr>
        <w:ind w:left="2160" w:hanging="360"/>
      </w:pPr>
      <w:rPr>
        <w:rFonts w:ascii="Courier New" w:hAnsi="Courier New" w:cs="Courier New" w:hint="default"/>
      </w:rPr>
    </w:lvl>
    <w:lvl w:ilvl="2" w:tplc="BE58BC24" w:tentative="1">
      <w:start w:val="1"/>
      <w:numFmt w:val="bullet"/>
      <w:lvlText w:val=""/>
      <w:lvlJc w:val="left"/>
      <w:pPr>
        <w:ind w:left="2880" w:hanging="360"/>
      </w:pPr>
      <w:rPr>
        <w:rFonts w:ascii="Wingdings" w:hAnsi="Wingdings" w:hint="default"/>
      </w:rPr>
    </w:lvl>
    <w:lvl w:ilvl="3" w:tplc="234A103C" w:tentative="1">
      <w:start w:val="1"/>
      <w:numFmt w:val="bullet"/>
      <w:lvlText w:val=""/>
      <w:lvlJc w:val="left"/>
      <w:pPr>
        <w:ind w:left="3600" w:hanging="360"/>
      </w:pPr>
      <w:rPr>
        <w:rFonts w:ascii="Symbol" w:hAnsi="Symbol" w:hint="default"/>
      </w:rPr>
    </w:lvl>
    <w:lvl w:ilvl="4" w:tplc="1954ECBE" w:tentative="1">
      <w:start w:val="1"/>
      <w:numFmt w:val="bullet"/>
      <w:lvlText w:val="o"/>
      <w:lvlJc w:val="left"/>
      <w:pPr>
        <w:ind w:left="4320" w:hanging="360"/>
      </w:pPr>
      <w:rPr>
        <w:rFonts w:ascii="Courier New" w:hAnsi="Courier New" w:cs="Courier New" w:hint="default"/>
      </w:rPr>
    </w:lvl>
    <w:lvl w:ilvl="5" w:tplc="DAEC31AA" w:tentative="1">
      <w:start w:val="1"/>
      <w:numFmt w:val="bullet"/>
      <w:lvlText w:val=""/>
      <w:lvlJc w:val="left"/>
      <w:pPr>
        <w:ind w:left="5040" w:hanging="360"/>
      </w:pPr>
      <w:rPr>
        <w:rFonts w:ascii="Wingdings" w:hAnsi="Wingdings" w:hint="default"/>
      </w:rPr>
    </w:lvl>
    <w:lvl w:ilvl="6" w:tplc="9EF498D0" w:tentative="1">
      <w:start w:val="1"/>
      <w:numFmt w:val="bullet"/>
      <w:lvlText w:val=""/>
      <w:lvlJc w:val="left"/>
      <w:pPr>
        <w:ind w:left="5760" w:hanging="360"/>
      </w:pPr>
      <w:rPr>
        <w:rFonts w:ascii="Symbol" w:hAnsi="Symbol" w:hint="default"/>
      </w:rPr>
    </w:lvl>
    <w:lvl w:ilvl="7" w:tplc="F4CE3EC0" w:tentative="1">
      <w:start w:val="1"/>
      <w:numFmt w:val="bullet"/>
      <w:lvlText w:val="o"/>
      <w:lvlJc w:val="left"/>
      <w:pPr>
        <w:ind w:left="6480" w:hanging="360"/>
      </w:pPr>
      <w:rPr>
        <w:rFonts w:ascii="Courier New" w:hAnsi="Courier New" w:cs="Courier New" w:hint="default"/>
      </w:rPr>
    </w:lvl>
    <w:lvl w:ilvl="8" w:tplc="D966C12E"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79D8BE42">
      <w:start w:val="1"/>
      <w:numFmt w:val="decimal"/>
      <w:lvlText w:val="%1."/>
      <w:lvlJc w:val="left"/>
      <w:pPr>
        <w:ind w:left="1211" w:hanging="360"/>
      </w:pPr>
      <w:rPr>
        <w:rFonts w:ascii="Arial" w:hAnsi="Arial" w:hint="default"/>
        <w:b w:val="0"/>
        <w:i w:val="0"/>
        <w:sz w:val="24"/>
      </w:rPr>
    </w:lvl>
    <w:lvl w:ilvl="1" w:tplc="A224B46E" w:tentative="1">
      <w:start w:val="1"/>
      <w:numFmt w:val="lowerLetter"/>
      <w:lvlText w:val="%2."/>
      <w:lvlJc w:val="left"/>
      <w:pPr>
        <w:ind w:left="1440" w:hanging="360"/>
      </w:pPr>
    </w:lvl>
    <w:lvl w:ilvl="2" w:tplc="98160918" w:tentative="1">
      <w:start w:val="1"/>
      <w:numFmt w:val="lowerRoman"/>
      <w:lvlText w:val="%3."/>
      <w:lvlJc w:val="right"/>
      <w:pPr>
        <w:ind w:left="2160" w:hanging="180"/>
      </w:pPr>
    </w:lvl>
    <w:lvl w:ilvl="3" w:tplc="4B1A9C1A" w:tentative="1">
      <w:start w:val="1"/>
      <w:numFmt w:val="decimal"/>
      <w:lvlText w:val="%4."/>
      <w:lvlJc w:val="left"/>
      <w:pPr>
        <w:ind w:left="2880" w:hanging="360"/>
      </w:pPr>
    </w:lvl>
    <w:lvl w:ilvl="4" w:tplc="30AA668C" w:tentative="1">
      <w:start w:val="1"/>
      <w:numFmt w:val="lowerLetter"/>
      <w:lvlText w:val="%5."/>
      <w:lvlJc w:val="left"/>
      <w:pPr>
        <w:ind w:left="3600" w:hanging="360"/>
      </w:pPr>
    </w:lvl>
    <w:lvl w:ilvl="5" w:tplc="8286AE00" w:tentative="1">
      <w:start w:val="1"/>
      <w:numFmt w:val="lowerRoman"/>
      <w:lvlText w:val="%6."/>
      <w:lvlJc w:val="right"/>
      <w:pPr>
        <w:ind w:left="4320" w:hanging="180"/>
      </w:pPr>
    </w:lvl>
    <w:lvl w:ilvl="6" w:tplc="C48E1340" w:tentative="1">
      <w:start w:val="1"/>
      <w:numFmt w:val="decimal"/>
      <w:lvlText w:val="%7."/>
      <w:lvlJc w:val="left"/>
      <w:pPr>
        <w:ind w:left="5040" w:hanging="360"/>
      </w:pPr>
    </w:lvl>
    <w:lvl w:ilvl="7" w:tplc="CD363F78" w:tentative="1">
      <w:start w:val="1"/>
      <w:numFmt w:val="lowerLetter"/>
      <w:lvlText w:val="%8."/>
      <w:lvlJc w:val="left"/>
      <w:pPr>
        <w:ind w:left="5760" w:hanging="360"/>
      </w:pPr>
    </w:lvl>
    <w:lvl w:ilvl="8" w:tplc="6D40BD94" w:tentative="1">
      <w:start w:val="1"/>
      <w:numFmt w:val="lowerRoman"/>
      <w:lvlText w:val="%9."/>
      <w:lvlJc w:val="right"/>
      <w:pPr>
        <w:ind w:left="6480" w:hanging="180"/>
      </w:pPr>
    </w:lvl>
  </w:abstractNum>
  <w:num w:numId="1">
    <w:abstractNumId w:val="7"/>
  </w:num>
  <w:num w:numId="2">
    <w:abstractNumId w:val="3"/>
  </w:num>
  <w:num w:numId="3">
    <w:abstractNumId w:val="11"/>
  </w:num>
  <w:num w:numId="4">
    <w:abstractNumId w:val="6"/>
  </w:num>
  <w:num w:numId="5">
    <w:abstractNumId w:val="0"/>
  </w:num>
  <w:num w:numId="6">
    <w:abstractNumId w:val="10"/>
  </w:num>
  <w:num w:numId="7">
    <w:abstractNumId w:val="1"/>
  </w:num>
  <w:num w:numId="8">
    <w:abstractNumId w:val="8"/>
  </w:num>
  <w:num w:numId="9">
    <w:abstractNumId w:val="5"/>
  </w:num>
  <w:num w:numId="10">
    <w:abstractNumId w:val="6"/>
  </w:num>
  <w:num w:numId="11">
    <w:abstractNumId w:val="6"/>
  </w:num>
  <w:num w:numId="12">
    <w:abstractNumId w:val="2"/>
  </w:num>
  <w:num w:numId="13">
    <w:abstractNumId w:val="4"/>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AC3"/>
    <w:rsid w:val="0066415F"/>
    <w:rsid w:val="00A11893"/>
    <w:rsid w:val="00A65C34"/>
    <w:rsid w:val="00B761E2"/>
    <w:rsid w:val="00E74600"/>
    <w:rsid w:val="00E96AC3"/>
    <w:rsid w:val="00FE0E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461E1D80"/>
  <w15:docId w15:val="{FB6FD22D-9BDE-474C-8C68-725FB4FD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ard">
    <w:name w:val="Normal"/>
    <w:aliases w:val=".Standaard,PG Normaal (standaard)"/>
    <w:qFormat/>
    <w:rsid w:val="004C76F8"/>
    <w:pPr>
      <w:spacing w:line="280" w:lineRule="exact"/>
      <w:ind w:left="0" w:firstLine="0"/>
    </w:pPr>
    <w:rPr>
      <w:rFonts w:ascii="Georgia" w:hAnsi="Georgia"/>
      <w:sz w:val="19"/>
    </w:r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ascii="Arial" w:eastAsiaTheme="majorEastAsia" w:hAnsi="Arial"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ascii="Arial" w:eastAsiaTheme="majorEastAsia" w:hAnsi="Arial"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rFonts w:ascii="Arial" w:hAnsi="Arial"/>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rFonts w:ascii="Arial" w:hAnsi="Arial"/>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paragraph" w:styleId="Koptekst">
    <w:name w:val="header"/>
    <w:basedOn w:val="Standaard"/>
    <w:link w:val="KoptekstChar"/>
    <w:uiPriority w:val="99"/>
    <w:unhideWhenUsed/>
    <w:rsid w:val="00044AEB"/>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044AEB"/>
    <w:rPr>
      <w:rFonts w:ascii="Georgia" w:hAnsi="Georgia"/>
      <w:sz w:val="19"/>
    </w:rPr>
  </w:style>
  <w:style w:type="paragraph" w:customStyle="1" w:styleId="PGNormaal">
    <w:name w:val="PG Normaal"/>
    <w:basedOn w:val="Standaard"/>
    <w:link w:val="PGNormaalChar"/>
    <w:qFormat/>
    <w:rsid w:val="00FE0E1C"/>
  </w:style>
  <w:style w:type="character" w:customStyle="1" w:styleId="PGNormaalChar">
    <w:name w:val="PG Normaal Char"/>
    <w:basedOn w:val="Standaardalinea-lettertype"/>
    <w:link w:val="PGNormaal"/>
    <w:rsid w:val="00FE0E1C"/>
    <w:rPr>
      <w:rFonts w:ascii="Georgia" w:hAnsi="Georgia"/>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st@gelderland.n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CDD8B786C984B7EBDD4E1159BF3043B"/>
        <w:category>
          <w:name w:val="Algemeen"/>
          <w:gallery w:val="placeholder"/>
        </w:category>
        <w:types>
          <w:type w:val="bbPlcHdr"/>
        </w:types>
        <w:behaviors>
          <w:behavior w:val="content"/>
        </w:behaviors>
        <w:guid w:val="{5FAD5770-9DA8-4D14-9248-A421ACBE5253}"/>
      </w:docPartPr>
      <w:docPartBody>
        <w:p w:rsidR="00A70EEC" w:rsidRDefault="00000000" w:rsidP="006A2427">
          <w:pPr>
            <w:pStyle w:val="9CDD8B786C984B7EBDD4E1159BF3043B"/>
          </w:pPr>
          <w:r w:rsidRPr="009D628C">
            <w:rPr>
              <w:rStyle w:val="Tekstvantijdelijkeaanduiding"/>
            </w:rPr>
            <w:t>Klik of tik om tekst in te voeren.</w:t>
          </w:r>
        </w:p>
      </w:docPartBody>
    </w:docPart>
    <w:docPart>
      <w:docPartPr>
        <w:name w:val="2B822F76F15042AAA31D12846D11A37E"/>
        <w:category>
          <w:name w:val="Algemeen"/>
          <w:gallery w:val="placeholder"/>
        </w:category>
        <w:types>
          <w:type w:val="bbPlcHdr"/>
        </w:types>
        <w:behaviors>
          <w:behavior w:val="content"/>
        </w:behaviors>
        <w:guid w:val="{5FC5089C-E62B-40F4-9984-B194AF1F4617}"/>
      </w:docPartPr>
      <w:docPartBody>
        <w:p w:rsidR="002E71F9" w:rsidRDefault="00000000" w:rsidP="009F7371">
          <w:pPr>
            <w:pStyle w:val="2B822F76F15042AAA31D12846D11A37E"/>
          </w:pPr>
          <w:r w:rsidRPr="009D628C">
            <w:rPr>
              <w:rStyle w:val="Tekstvantijdelijkeaanduiding"/>
            </w:rPr>
            <w:t>Klik of tik om tekst in te voeren.</w:t>
          </w:r>
        </w:p>
      </w:docPartBody>
    </w:docPart>
    <w:docPart>
      <w:docPartPr>
        <w:name w:val="991AD883CAC54B1E851F4A4E565A3EB6"/>
        <w:category>
          <w:name w:val="Algemeen"/>
          <w:gallery w:val="placeholder"/>
        </w:category>
        <w:types>
          <w:type w:val="bbPlcHdr"/>
        </w:types>
        <w:behaviors>
          <w:behavior w:val="content"/>
        </w:behaviors>
        <w:guid w:val="{0EB66B53-14ED-4598-A4AF-D57123E158C8}"/>
      </w:docPartPr>
      <w:docPartBody>
        <w:p w:rsidR="002E71F9" w:rsidRDefault="00000000" w:rsidP="009F7371">
          <w:pPr>
            <w:pStyle w:val="991AD883CAC54B1E851F4A4E565A3EB6"/>
          </w:pPr>
          <w:r w:rsidRPr="003538EE">
            <w:rPr>
              <w:rStyle w:val="Tekstvantijdelijkeaanduiding"/>
            </w:rPr>
            <w:t>Klik of tik om tekst in te voeren.</w:t>
          </w:r>
        </w:p>
      </w:docPartBody>
    </w:docPart>
    <w:docPart>
      <w:docPartPr>
        <w:name w:val="EF7BFA0181DC47BE845FD31471AD2D4C"/>
        <w:category>
          <w:name w:val="Algemeen"/>
          <w:gallery w:val="placeholder"/>
        </w:category>
        <w:types>
          <w:type w:val="bbPlcHdr"/>
        </w:types>
        <w:behaviors>
          <w:behavior w:val="content"/>
        </w:behaviors>
        <w:guid w:val="{F52E1D1C-95D2-4FBC-B622-BE8B47D58B54}"/>
      </w:docPartPr>
      <w:docPartBody>
        <w:p w:rsidR="002E71F9" w:rsidRDefault="00000000" w:rsidP="009F7371">
          <w:pPr>
            <w:pStyle w:val="EF7BFA0181DC47BE845FD31471AD2D4C"/>
          </w:pPr>
          <w:r w:rsidRPr="009D628C">
            <w:rPr>
              <w:rStyle w:val="Tekstvantijdelijkeaanduiding"/>
            </w:rPr>
            <w:t>Klik of tik om tekst in te voeren.</w:t>
          </w:r>
        </w:p>
      </w:docPartBody>
    </w:docPart>
    <w:docPart>
      <w:docPartPr>
        <w:name w:val="DefaultPlaceholder_-1854013440"/>
        <w:category>
          <w:name w:val="Algemeen"/>
          <w:gallery w:val="placeholder"/>
        </w:category>
        <w:types>
          <w:type w:val="bbPlcHdr"/>
        </w:types>
        <w:behaviors>
          <w:behavior w:val="content"/>
        </w:behaviors>
        <w:guid w:val="{0A55577B-4A15-4BA3-BAE8-4247B7E5B44D}"/>
      </w:docPartPr>
      <w:docPartBody>
        <w:p w:rsidR="0055722E" w:rsidRDefault="00000000">
          <w:r w:rsidRPr="00A01B97">
            <w:rPr>
              <w:rStyle w:val="Tekstvantijdelijkeaanduiding"/>
            </w:rPr>
            <w:t>Klik of tik om tekst in te voeren.</w:t>
          </w:r>
        </w:p>
      </w:docPartBody>
    </w:docPart>
    <w:docPart>
      <w:docPartPr>
        <w:name w:val="AD13671A84E14707A5FB4784913C6C37"/>
        <w:category>
          <w:name w:val="Algemeen"/>
          <w:gallery w:val="placeholder"/>
        </w:category>
        <w:types>
          <w:type w:val="bbPlcHdr"/>
        </w:types>
        <w:behaviors>
          <w:behavior w:val="content"/>
        </w:behaviors>
        <w:guid w:val="{29795C30-4D5D-41E9-A513-43D14EE9A1FF}"/>
      </w:docPartPr>
      <w:docPartBody>
        <w:p w:rsidR="00F503D2" w:rsidRDefault="00000000" w:rsidP="00141569">
          <w:pPr>
            <w:pStyle w:val="AD13671A84E14707A5FB4784913C6C37"/>
          </w:pPr>
          <w:r w:rsidRPr="003538EE">
            <w:rPr>
              <w:rStyle w:val="Tekstvantijdelijkeaanduiding"/>
            </w:rPr>
            <w:t>Klik of tik om tekst in te voeren.</w:t>
          </w:r>
        </w:p>
      </w:docPartBody>
    </w:docPart>
    <w:docPart>
      <w:docPartPr>
        <w:name w:val="58731C07CEB44176BE765F05A06DA7C0"/>
        <w:category>
          <w:name w:val="Algemeen"/>
          <w:gallery w:val="placeholder"/>
        </w:category>
        <w:types>
          <w:type w:val="bbPlcHdr"/>
        </w:types>
        <w:behaviors>
          <w:behavior w:val="content"/>
        </w:behaviors>
        <w:guid w:val="{84334190-4637-465F-92D7-8386F5A63D67}"/>
      </w:docPartPr>
      <w:docPartBody>
        <w:p w:rsidR="002E71F9" w:rsidRDefault="00000000" w:rsidP="009F7371">
          <w:pPr>
            <w:pStyle w:val="58731C07CEB44176BE765F05A06DA7C0"/>
          </w:pPr>
          <w:r w:rsidRPr="003538EE">
            <w:rPr>
              <w:rStyle w:val="Tekstvantijdelijkeaanduiding"/>
            </w:rPr>
            <w:t>Klik of tik om tekst in te 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6A2427"/>
    <w:rPr>
      <w:color w:val="808080"/>
    </w:rPr>
  </w:style>
  <w:style w:type="paragraph" w:customStyle="1" w:styleId="9CDD8B786C984B7EBDD4E1159BF3043B">
    <w:name w:val="9CDD8B786C984B7EBDD4E1159BF3043B"/>
    <w:rsid w:val="006A2427"/>
  </w:style>
  <w:style w:type="paragraph" w:customStyle="1" w:styleId="2B822F76F15042AAA31D12846D11A37E">
    <w:name w:val="2B822F76F15042AAA31D12846D11A37E"/>
    <w:rsid w:val="009F7371"/>
  </w:style>
  <w:style w:type="paragraph" w:customStyle="1" w:styleId="991AD883CAC54B1E851F4A4E565A3EB6">
    <w:name w:val="991AD883CAC54B1E851F4A4E565A3EB6"/>
    <w:rsid w:val="009F7371"/>
  </w:style>
  <w:style w:type="paragraph" w:customStyle="1" w:styleId="EF7BFA0181DC47BE845FD31471AD2D4C">
    <w:name w:val="EF7BFA0181DC47BE845FD31471AD2D4C"/>
    <w:rsid w:val="009F7371"/>
  </w:style>
  <w:style w:type="paragraph" w:customStyle="1" w:styleId="AD13671A84E14707A5FB4784913C6C37">
    <w:name w:val="AD13671A84E14707A5FB4784913C6C37"/>
    <w:rsid w:val="00141569"/>
  </w:style>
  <w:style w:type="paragraph" w:customStyle="1" w:styleId="58731C07CEB44176BE765F05A06DA7C0">
    <w:name w:val="58731C07CEB44176BE765F05A06DA7C0"/>
    <w:rsid w:val="009F73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87E087-835C-4E10-8566-2450F827C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924</Words>
  <Characters>5085</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GS Brief</vt:lpstr>
    </vt:vector>
  </TitlesOfParts>
  <Company/>
  <LinksUpToDate>false</LinksUpToDate>
  <CharactersWithSpaces>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GS Brief</dc:title>
  <dc:creator>Colle, Cees</dc:creator>
  <cp:lastModifiedBy>Collé, Cees</cp:lastModifiedBy>
  <cp:revision>2</cp:revision>
  <cp:lastPrinted>2019-11-18T13:40:00Z</cp:lastPrinted>
  <dcterms:created xsi:type="dcterms:W3CDTF">2022-03-10T15:29:00Z</dcterms:created>
  <dcterms:modified xsi:type="dcterms:W3CDTF">2022-03-10T15:29:00Z</dcterms:modified>
</cp:coreProperties>
</file>